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السجود في والنجم-كتاب الافتتاح-سنن النسائي — رقم الحديث: 958 — الرقم الفرعي: 99 — الرقم الأصلي: 958</w:t>
        <w:br/>
      </w:r>
      <w:r>
        <w:rPr>
          <w:rtl w:val="1"/>
        </w:rPr>
        <w:t xml:space="preserve"> أخبرنا عبد الملك بن عبد الحميد بن ميمون بن مِهران قال:حدثنا ابن حنبل قال:حدثنا إبراهيم بن خالد قال:حدثنا رباح عن مَعمَر عن ابن طاوُس عن عكرمة بن خالد عن جعفر بن المُطّلب بن أبي وَداعة عن أبيه</w:t>
        <w:br/>
      </w:r>
      <w:r>
        <w:rPr>
          <w:color w:val="FF0000"/>
          <w:rtl w:val="1"/>
        </w:rPr>
        <w:t xml:space="preserve">قال: قرأ رسولُ الله ﷺ بمكَّةَ سورةَ النَّجْمِ، فَسَجَدَ، وَسَجَدَ مَنْ عندَه،  </w:t>
      </w:r>
      <w:r>
        <w:rPr>
          <w:color w:val="FF0000"/>
          <w:rtl w:val="1"/>
        </w:rPr>
        <w:t xml:space="preserve">فرفعتُ رأسي وأبيتُ أنْ أسجدَ، ولم يكن يومئذٍ أسلمَ المطَّلب.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آثار الإيمان بالله تعالى في حياة المسلم - الإيمان بالله تعالى</w:t>
      </w:r>
    </w:p>
    <w:p>
      <w:pPr>
        <w:bidi w:val="1"/>
        <w:jc w:val="start"/>
      </w:pPr>
      <w:r>
        <w:rPr>
          <w:rtl w:val="1"/>
        </w:rPr>
        <w:t>الشرح: الدلالة: آثار توحيد الربوبية ولوازمه - توحيد الربوبية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