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نوع آخر من الذكر والدعاء بين التكبير والقراءة-كتاب الافتتاح-سنن النسائي — رقم الحديث: 898 — الرقم الفرعي: 99 — الرقم الأصلي: 898</w:t>
        <w:br/>
      </w:r>
      <w:r>
        <w:rPr>
          <w:rtl w:val="1"/>
        </w:rPr>
        <w:t xml:space="preserve"> أخبرنا يحيى بن عثمان الحمصيّ قال:حدثنا ابن حمير قال:حدثنا شعيب بن أبي حمزة عن محمد بن المنكدر ملاحظة وذكر آخر قبله عن عبد الرحمن بن هرمز الأعرج عن محمد بن مسلمة</w:t>
        <w:br/>
      </w:r>
      <w:r>
        <w:rPr>
          <w:color w:val="FF0000"/>
          <w:rtl w:val="1"/>
        </w:rPr>
        <w:t xml:space="preserve">أن رَسولَ ﷺ كانَ إذا قامَ يُصَلِّي تَطَوُّعا قال: «اللهُ أَكبَرُ، وَجَّهتُ وَجهِي للَّذي فَطَرَ السَّموات والأَرضَ حَنِيفًا مُسلِمًا وما أَنا مِنَ المُشرِكِين، إنَّ صَلَاتِي ونُسُكِي ومَحيَايَ ومَمَاتِي للهِ ربِّ العالَمِين، لا شَرِيكَ له، وبذلك أُمِرتُ، وأَنا أَوَّلُ المُسلِمِين، اللهمَّ أَنتَ المَلِكُ لا إلٰه إلَّا أَنتَ سُبحانَك وبِحَمدِك». ثم يَقرأ. </w:t>
      </w:r>
    </w:p>
    <w:p>
      <w:pPr>
        <w:bidi w:val="1"/>
        <w:jc w:val="start"/>
      </w:pPr>
      <w:r>
        <w:rPr>
          <w:rtl w:val="1"/>
        </w:rPr>
        <w:t>درجة الحديث: معلول</w:t>
      </w:r>
    </w:p>
    <w:p>
      <w:pPr>
        <w:bidi w:val="1"/>
        <w:jc w:val="start"/>
      </w:pPr>
      <w:r>
        <w:rPr>
          <w:rtl w:val="1"/>
        </w:rPr>
        <w:t>الشرح: الدلالة: آثار توحيد الربوبية ولوازمه - توحيد الربوبية</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أدعية افتتاح الصلاة - افتتاح الصلاة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أدعية افتتاح صلاة القيام والنافلة - صلاة القيام والتهجد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