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إذا اشترى شيئاً فوهب من ساعته قبل أن يتفرّقا-كتاب البيوع-صحيح البخاري — رقم الحديث: 2116 — الرقم الفرعي: 99 — الرقم الأصلي: 2116</w:t>
        <w:br/>
      </w:r>
      <w:r>
        <w:rPr>
          <w:rtl w:val="1"/>
        </w:rPr>
        <w:t xml:space="preserve"> قال أبو عبد الله وقال الليث حدثني عبد الرحمن بن خالد عن ابن شهاب عن سالم بن عبد الله عن عبد الله بن عمر رضي الله عنهما</w:t>
        <w:br/>
      </w:r>
      <w:r>
        <w:rPr>
          <w:color w:val="000000"/>
          <w:rtl w:val="1"/>
        </w:rPr>
        <w:t xml:space="preserve">قال: بِعْتُ من أميرِ المؤمنينَ عُثمانَ مالًا بالوادي بمالٍ له بخَيْبرَ،  </w:t>
      </w:r>
      <w:r>
        <w:rPr>
          <w:color w:val="FF0000"/>
          <w:rtl w:val="1"/>
        </w:rPr>
        <w:t xml:space="preserve">فلمّا تَبايَعْنا رَجَعْتُ على عَقِبِي حتَّى خَرَجْتُ من بيتِه خَشْيةَ أنْ يُرَادَّني البيعَ،  </w:t>
      </w:r>
      <w:r>
        <w:rPr>
          <w:color w:val="FF0000"/>
          <w:rtl w:val="1"/>
        </w:rPr>
        <w:t xml:space="preserve">وكانتِ السُّنّةُ أنَّ المتبايِعَينِ بالخِيارِ حتَّى يَتفرَّقا.  </w:t>
      </w:r>
      <w:r>
        <w:rPr>
          <w:color w:val="000000"/>
          <w:rtl w:val="1"/>
        </w:rPr>
        <w:t xml:space="preserve">قال عبدُ الله: فلمّا وَجَبَ بيعي وبيعُه، رأيتُ أنّي قد غَبَنتُه بأنّي سُقْتُه إلى أرضِ ثَمُودَ بثلاثِ ليالٍ، وساقَني إلى المدينةِ بثلاثِ ليالٍ. </w:t>
      </w:r>
    </w:p>
    <w:p>
      <w:pPr>
        <w:bidi w:val="1"/>
        <w:jc w:val="start"/>
      </w:pPr>
      <w:r>
        <w:rPr>
          <w:rtl w:val="1"/>
        </w:rPr>
        <w:t>الشرح: الدلالة: خيار المجلس - الخيارات في عقد البيع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