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ذهاب القرآن والعلم-كتاب الفتن-سنن ابن ماجة — رقم الحديث: 4049 — الرقم الفرعي: 99 — الرقم الأصلي: 4049</w:t>
        <w:br/>
      </w:r>
      <w:r>
        <w:rPr>
          <w:rtl w:val="1"/>
        </w:rPr>
        <w:t xml:space="preserve"> حدثنا عليّ بن محمد ثنا أبو معاوية عن أبي مالك الأشجعيّ عن رِبعيّ بن حِراش عن حذيفة بن اليمان قال:قال رسول الله صلى الله عليه وسلم</w:t>
        <w:br/>
      </w:r>
      <w:r>
        <w:rPr>
          <w:color w:val="FF0000"/>
          <w:rtl w:val="1"/>
        </w:rPr>
        <w:t xml:space="preserve">«يَدرُسُ الإِسلامُ كَما يَدرُسُ وَشيُ الثَّوبِ، حَتَّى لا يُدرَى ما صِيامٌ ولا صَلاةٌ ولا نُسُكٌ ولا صَدَقَةٌ. ولَيُسرَى على كِتابِ اللَّهِ عزَّ وجلَّ في لَيلَةٍ، فلا يَبقى في الأَرضِ مِنه آيَةٌ، وتَبقى طَوائِفُ مِن النَّاسِ، الشَّيخُ الكَبيرُ والعَجوزُ، يقولون: أَدرَكنا آباءَنا على هٰذِه الكَلِمَةِ: لا إِلٰه إِلَّا اللَّهُ، فنَحنُ نَقولُها».  </w:t>
      </w:r>
      <w:r>
        <w:rPr>
          <w:color w:val="FF0000"/>
          <w:rtl w:val="1"/>
        </w:rPr>
        <w:t xml:space="preserve">فقال له صِلَةُ: ما تُغني عَنهُم لا إِلٰه إِلَّا اللَّهُ، وهُم لا يَدرُونَ ما صَلاةٌ ولا صِيامٌ ولا نُسُكٌ ولا صَدَقَةٌ؟ فأَعرَضَ عَنه حُذَيفَة، ثُمَّ رَدَّها عليه ثَلاثًا، كُلّ ذٰلِكَ يُعرِضُ عَنه حُذَيفَةُ، ثُمَّ أَقبَلَ عَليه في الثّالِثَةِ، فقال: يا صِلَةُ، تُنجِيهِم مِن النَّارِ، ثَلاثًا. </w:t>
      </w:r>
    </w:p>
    <w:p>
      <w:pPr>
        <w:bidi w:val="1"/>
        <w:jc w:val="start"/>
      </w:pPr>
      <w:r>
        <w:rPr>
          <w:rtl w:val="1"/>
        </w:rPr>
        <w:t>درجة الحديث: صحيح</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ما ورد في آخر الزمان - ما ورد في الأزمنة</w:t>
      </w:r>
    </w:p>
    <w:p>
      <w:pPr>
        <w:bidi w:val="1"/>
        <w:jc w:val="start"/>
      </w:pPr>
      <w:r>
        <w:rPr>
          <w:rtl w:val="1"/>
        </w:rPr>
        <w:t>الشرح: الدلالة: الشهادتان - مظاهر توحيد الألوهية</w:t>
      </w:r>
    </w:p>
    <w:p>
      <w:pPr>
        <w:bidi w:val="1"/>
        <w:jc w:val="start"/>
      </w:pPr>
      <w:r>
        <w:rPr>
          <w:rtl w:val="1"/>
        </w:rPr>
        <w:t>الشرح: الدلالة: فضل لا إله الا الله - فضل أذكار مخصوصة</w:t>
      </w:r>
    </w:p>
    <w:p>
      <w:pPr>
        <w:bidi w:val="1"/>
        <w:jc w:val="start"/>
      </w:pPr>
      <w:r>
        <w:rPr>
          <w:rtl w:val="1"/>
        </w:rPr>
        <w:t>الشرح: الدلالة: ارتفاع العلم بالقرآن في آخر الزمان - فضل حفظ القرآن وتعاهده</w:t>
      </w:r>
    </w:p>
    <w:p>
      <w:pPr>
        <w:bidi w:val="1"/>
        <w:jc w:val="start"/>
      </w:pPr>
      <w:r>
        <w:rPr>
          <w:rtl w:val="1"/>
        </w:rPr>
        <w:t>الشرح: الدلالة: مرحلة الشيخوخة (من سن 50 فما فوق) - مراحل النمو</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 سلامة الاعتقاد والعبادة واجتناب الكبائر - الاعتقادات والعبادات والأعمال الموجبة لدخول الجنة</w:t>
      </w:r>
    </w:p>
    <w:p>
      <w:pPr>
        <w:bidi w:val="1"/>
        <w:jc w:val="start"/>
      </w:pPr>
      <w:r>
        <w:rPr>
          <w:rtl w:val="1"/>
        </w:rPr>
        <w:t>الشرح: الدلالة: المبحث الأول: غربة الإسلام ونقض عراه - الفتن المتعلقة بالعقائد والعبادات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