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الخزيرة-كتاب الأطعمة-صحيح البخاري — رقم الحديث: 5401 — الرقم الفرعي: 99 — الرقم الأصلي: 5401</w:t>
        <w:br/>
      </w:r>
      <w:r>
        <w:rPr>
          <w:rtl w:val="1"/>
        </w:rPr>
        <w:t xml:space="preserve"> حدثني يحيى بن بكير حدثنا الليث عن عقيل عن ابن شهاب قال:أخبرني محمود بن الربيع الأنصاريّ أنّ عِتْبانَ بنَ مالكٍ ملاحظة وكان من أصحاب ﷺ ممَّن شَهِدَ بَدْرًا من الأنصار</w:t>
        <w:br/>
      </w:r>
      <w:r>
        <w:rPr>
          <w:color w:val="000000"/>
          <w:rtl w:val="1"/>
        </w:rPr>
        <w:t xml:space="preserve">أنَّه أتى رسولَ الله ﷺ فقال: يا رسولَ الله، إنّي أنكَرْتُ بَصَري، وأنا أُصَلّي لقومي،  </w:t>
      </w:r>
      <w:r>
        <w:rPr>
          <w:color w:val="000000"/>
          <w:rtl w:val="1"/>
        </w:rPr>
        <w:t xml:space="preserve">فإذا كانتِ الأمطارُ سالَ الوادي الَّذي بيني وبينَهم، لم أستَطِعْ أنْ آتِيَ مسجدَهم فأُصَلِّيَ لهم،  </w:t>
      </w:r>
      <w:r>
        <w:rPr>
          <w:color w:val="FF0000"/>
          <w:rtl w:val="1"/>
        </w:rPr>
        <w:t xml:space="preserve">فوَدِدْتُ يا رسولَ الله أنَّكَ تَأْتي فتُصلّي في بيتي، فأتَّخِذُه مُصَلًّى،  </w:t>
      </w:r>
      <w:r>
        <w:rPr>
          <w:color w:val="FF0000"/>
          <w:rtl w:val="1"/>
        </w:rPr>
        <w:t xml:space="preserve">فقال: «سأفعَلُ إنْ شاءَ اللهُ». </w:t>
      </w:r>
      <w:r>
        <w:rPr>
          <w:color w:val="000000"/>
          <w:rtl w:val="1"/>
        </w:rPr>
        <w:t xml:space="preserve">قال عِتْبانُ: فغَدا رسولُ الله ﷺ وأبو بكرٍ حينَ ارتَفَعَ النَّهارُ،  </w:t>
      </w:r>
      <w:r>
        <w:rPr>
          <w:color w:val="000000"/>
          <w:rtl w:val="1"/>
        </w:rPr>
        <w:t xml:space="preserve">فاستأْذَنَ النبيُّ ﷺ، فأذِنْتُ له،  </w:t>
      </w:r>
      <w:r>
        <w:rPr>
          <w:color w:val="FF0000"/>
          <w:rtl w:val="1"/>
        </w:rPr>
        <w:t xml:space="preserve">فلم يَجلِسْ حتَّى دَخَلَ البيتَ، ثمَّ قال لي: «أينَ تُحِبُّ أنْ أُصَلِّيَ من بيتِكَ؟». فأشَرْتُ إلى ناحيةٍ منَ البيتِ،  </w:t>
      </w:r>
      <w:r>
        <w:rPr>
          <w:color w:val="000000"/>
          <w:rtl w:val="1"/>
        </w:rPr>
        <w:t xml:space="preserve">فقامَ النبيُّ ﷺ فكَبَّرَ فصَفَفْنا، فصَلَّى رَكْعتَينِ، ثمَّ سَلَّمَ،  </w:t>
      </w:r>
      <w:r>
        <w:rPr>
          <w:color w:val="000000"/>
          <w:rtl w:val="1"/>
        </w:rPr>
        <w:t xml:space="preserve">وحَبَسْناه على خَزِيرٍ صَنَعْناه،  </w:t>
      </w:r>
      <w:r>
        <w:rPr>
          <w:color w:val="000000"/>
          <w:rtl w:val="1"/>
        </w:rPr>
        <w:t xml:space="preserve">فثابَ في البيتِ رجالٌ من أهلِ الدّار ذَوُو عَدَدٍ، فاجتَمَعُوا،  </w:t>
      </w:r>
      <w:r>
        <w:rPr>
          <w:color w:val="000000"/>
          <w:rtl w:val="1"/>
        </w:rPr>
        <w:t xml:space="preserve">فقال قائلٌ منهم: أينَ مالكُ بنُ الدُّخْشُنِ؟ فقال بعضُهم: ذلكَ مُنافقٌ، لا يُحِبُّ اللهَ ورسولَه،  </w:t>
      </w:r>
      <w:r>
        <w:rPr>
          <w:color w:val="000000"/>
          <w:rtl w:val="1"/>
        </w:rPr>
        <w:t xml:space="preserve">قال: النبيُّ ﷺ: «لا تَقُلْ، ألا تَراه قال: لا إلهَ إلَّا اللهُ، يريدُ بذلكَ وجهَ الله؟».  </w:t>
      </w:r>
      <w:r>
        <w:rPr>
          <w:color w:val="000000"/>
          <w:rtl w:val="1"/>
        </w:rPr>
        <w:t xml:space="preserve">قال: اللهُ ورسولُه أعلَمُ،  </w:t>
      </w:r>
      <w:r>
        <w:rPr>
          <w:color w:val="000000"/>
          <w:rtl w:val="1"/>
        </w:rPr>
        <w:t xml:space="preserve">قال: قلنا: فإنّا نَرَى وجهَه ونَصِيحَتَه إلى المنافقِينَ؟  </w:t>
      </w:r>
      <w:r>
        <w:rPr>
          <w:color w:val="000000"/>
          <w:rtl w:val="1"/>
        </w:rPr>
        <w:t xml:space="preserve">فقال: «فإنَّ اللهَ حَرَّمَ على النّار مَن قال: لا إلهَ إلَّا اللهُ، يَبْتَغي بذلكَ وجهَ الله». </w:t>
      </w:r>
      <w:r>
        <w:rPr>
          <w:color w:val="000000"/>
          <w:rtl w:val="1"/>
        </w:rPr>
        <w:t xml:space="preserve">قال ابنُ شِهَابٍ: ثمَّ سألتُ الحُصَينَ بنَ محمَّدٍ الأنصاريَّ أحدَ بني سالمٍ، وكان من سَراتِهم، عن حديثِ محمودٍ، فصَدَّقَهُ. </w:t>
      </w:r>
    </w:p>
    <w:p>
      <w:pPr>
        <w:bidi w:val="1"/>
        <w:jc w:val="start"/>
      </w:pPr>
      <w:r>
        <w:rPr>
          <w:rtl w:val="1"/>
        </w:rPr>
        <w:t>الشرح: الدلالة: حقه في توفير المأكل والمشرب والملبس والمسكن –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