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3090 — الرقم الفرعي: 99 — الرقم الأصلي: 3090 — ج: 1 — ص: 334</w:t>
        <w:br/>
      </w:r>
      <w:r>
        <w:rPr>
          <w:rtl w:val="1"/>
        </w:rPr>
        <w:t xml:space="preserve"> حدثنا عبد الرزاق أخبرنا معمر عن الزهريّ قال:حدثني أبو سلمة بن عبد الرحمن</w:t>
        <w:br/>
      </w:r>
      <w:r>
        <w:rPr>
          <w:color w:val="000000"/>
          <w:rtl w:val="1"/>
        </w:rPr>
        <w:t xml:space="preserve">قال: كان ابن عباس يحدث:  </w:t>
      </w:r>
      <w:r>
        <w:rPr>
          <w:color w:val="FF0000"/>
          <w:rtl w:val="1"/>
        </w:rPr>
        <w:t xml:space="preserve">أنَّ أبا بكرٍ الصِّدِّيق دخلَ المسجدَ، وعمرُ يحدِّثُ النّاس،  </w:t>
      </w:r>
      <w:r>
        <w:rPr>
          <w:color w:val="FF0000"/>
          <w:rtl w:val="1"/>
        </w:rPr>
        <w:t xml:space="preserve">فمضَى حتى أَتى البيتَ الذي توفِّي فيه رسولُ الله ﷺ، وهو في بيتِ عائشة،  </w:t>
      </w:r>
      <w:r>
        <w:rPr>
          <w:color w:val="FF0000"/>
          <w:rtl w:val="1"/>
        </w:rPr>
        <w:t xml:space="preserve">فكشفَ عن وَجهِه بُرْدَ حِبَرة كان مُسجّىً به،  </w:t>
      </w:r>
      <w:r>
        <w:rPr>
          <w:color w:val="FF0000"/>
          <w:rtl w:val="1"/>
        </w:rPr>
        <w:t xml:space="preserve">فنظرَ إلى وجهِ النّبيِّ ﷺ، ثم أَكبَّ عليه يُقبِّلُه،  </w:t>
      </w:r>
      <w:r>
        <w:rPr>
          <w:color w:val="FF0000"/>
          <w:rtl w:val="1"/>
        </w:rPr>
        <w:t xml:space="preserve">ثم قال: واللهِ لا يَجمعُ اللهُ عليه مَوتَتَين، لقد مُتَّ المَوتةَ التي لا تَموتُ بعدَها.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