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يدري متى يحيء المطر إلاّ الله-كتاب الصلاة-صحيح البخاري — رقم الحديث: 1039 — الرقم الفرعي: 99 — الرقم الأصلي: 1039</w:t>
        <w:br/>
      </w:r>
      <w:r>
        <w:rPr>
          <w:rtl w:val="1"/>
        </w:rPr>
        <w:t xml:space="preserve"> حدثنا محمد بن يوسف قال:حدثنا سفيان عن عبد الله بن دينار عن ابن عمر قال:قال رسول الله صلى الله عليه وسلم</w:t>
        <w:br/>
      </w:r>
      <w:r>
        <w:rPr>
          <w:color w:val="FF0000"/>
          <w:rtl w:val="1"/>
        </w:rPr>
        <w:t xml:space="preserve">«مِفْتاحُ الغَيبِ خمسٌ لا يَعلَمُها إلَّا اللهُ:  </w:t>
      </w:r>
      <w:r>
        <w:rPr>
          <w:color w:val="FF0000"/>
          <w:rtl w:val="1"/>
        </w:rPr>
        <w:t xml:space="preserve">لا يَعلَمُ أحدٌ ما يكونُ في غَدٍ،  </w:t>
      </w:r>
      <w:r>
        <w:rPr>
          <w:color w:val="FF0000"/>
          <w:rtl w:val="1"/>
        </w:rPr>
        <w:t xml:space="preserve">ولا يَعلَمُ أحدٌ ما يكونُ في الأرحامِ،  </w:t>
      </w:r>
      <w:r>
        <w:rPr>
          <w:color w:val="FF0000"/>
          <w:rtl w:val="1"/>
        </w:rPr>
        <w:t xml:space="preserve">ولا تَعلَمُ نَفْسٌ ماذا تَكسِبُ غَداً،  </w:t>
      </w:r>
      <w:r>
        <w:rPr>
          <w:color w:val="FF0000"/>
          <w:rtl w:val="1"/>
        </w:rPr>
        <w:t xml:space="preserve">وما تدري نَفْسٌ بأيِّ أرضٍ تموتُ،  </w:t>
      </w:r>
      <w:r>
        <w:rPr>
          <w:color w:val="FF0000"/>
          <w:rtl w:val="1"/>
        </w:rPr>
        <w:t xml:space="preserve">وما يَدْري أحدٌ متى يَجِيءُ المطرُ».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أدلة الإيمان بالقدر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