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الناس تبع لقريش ،والخلافة في قريش-كتاب الإمارة-صحيح مسلم — رقم الحديث: 1822 — الرقم الفرعي: 1 — الرقم الأصلي: 1822</w:t>
        <w:br/>
      </w:r>
      <w:r>
        <w:rPr>
          <w:rtl w:val="1"/>
        </w:rPr>
        <w:t xml:space="preserve"> حدثنا قتيبة بن سعيد و أبو بكر بن أبي شيبة قالا:حدثنا حاتم ملاحظة وهو ابن إسماعيل عن المهاجر بن مسمار عن عامر بن سعد بن أبي وقاص</w:t>
        <w:br/>
      </w:r>
      <w:r>
        <w:rPr>
          <w:color w:val="000000"/>
          <w:rtl w:val="1"/>
        </w:rPr>
        <w:t xml:space="preserve">قال: كتبتُ إلى جابرِ بنِ سمُرَة، مع غُلامي نافع؛ أنْ أَخبِرْني بشيءٍ سمِعتَه مِن رسولِ الله ﷺ،  </w:t>
      </w:r>
      <w:r>
        <w:rPr>
          <w:color w:val="000000"/>
          <w:rtl w:val="1"/>
        </w:rPr>
        <w:t xml:space="preserve">قال: فكتبَ إليَّ: سمِعتُ رسولَ الله ﷺ يومَ جُمُعةٍ، عشيَّةَ رُجِم الأَسلَميّ، يقول:  </w:t>
      </w:r>
      <w:r>
        <w:rPr>
          <w:color w:val="FF0000"/>
          <w:rtl w:val="1"/>
        </w:rPr>
        <w:t xml:space="preserve">«لا يزالُ الدِّينُ قائمًا حتى تقومَ السَّاعة، أو يكونَ عليكُم اثنا عشَرَ خَليفةً، كلُّهم مِن قُريش»،  </w:t>
      </w:r>
      <w:r>
        <w:rPr>
          <w:color w:val="000000"/>
          <w:rtl w:val="1"/>
        </w:rPr>
        <w:t xml:space="preserve">وسمِعتُه يقول: «عُصَيْبةٌ مِن المُسلِمينَ يَفتَتِحونَ البَيتَ الأَبيضَ، بيتَ كِسرى، أو آلِ كِسرى»،  </w:t>
      </w:r>
      <w:r>
        <w:rPr>
          <w:color w:val="000000"/>
          <w:rtl w:val="1"/>
        </w:rPr>
        <w:t xml:space="preserve">وسمِعتُه يقول: «إنَّ بينَ يدَي السَّاعةِ كذَّابينَ فاحذَرْوهم»،  </w:t>
      </w:r>
      <w:r>
        <w:rPr>
          <w:color w:val="FF0000"/>
          <w:rtl w:val="1"/>
        </w:rPr>
        <w:t xml:space="preserve">وسمِعتُه يقول: «إذا أَعطَى اللهُ أَحدَكم خيرًا فلْيبدأْ بنَفسِه وأَهلِ بَيتِه»،  </w:t>
      </w:r>
      <w:r>
        <w:rPr>
          <w:color w:val="000000"/>
          <w:rtl w:val="1"/>
        </w:rPr>
        <w:t xml:space="preserve">وسمِعتُه يقول: «أنا الفَرَط على الحَوض». 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الفرس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ما ورد في عدنان وكنانة وقريش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مشروعية النفقة وحكمها - نفقة الزوجة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عقوبة المحصن - عقوبة الزنا</w:t>
      </w:r>
    </w:p>
    <w:p>
      <w:pPr>
        <w:bidi w:val="1"/>
        <w:jc w:val="start"/>
      </w:pPr>
      <w:r>
        <w:rPr>
          <w:rtl w:val="1"/>
        </w:rPr>
        <w:t>الشرح: الدلالة: النفقة على الآباء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النفقة على الأولاد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الفصل الثالث: قيام الخلافة الراشدة ونزولها ببيت المقدس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