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الطعام يُصنع لأهل الميّت-كتاب الجنائز-سنن الترمذي — رقم الحديث: 998 — الرقم الفرعي: 99 — الرقم الأصلي: 998</w:t>
        <w:br/>
      </w:r>
      <w:r>
        <w:rPr>
          <w:rtl w:val="1"/>
        </w:rPr>
        <w:t xml:space="preserve"> حدثنا أحمد بن منيع و عليّ بن حُجر قالا:حدثنا سفيان بن عيينة عن جعفر بن خالد عن أبيه عن عبد الله بن جعفر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جاءَ نعْيُ جعفر، قال النّبيُّ ﷺ: «اصنَعوا لأَهلِ جعفرٍ طعامًا، فإنّه قد جاءَهم ما يَشغَلُهم». </w:t>
      </w:r>
      <w:r>
        <w:rPr>
          <w:color w:val="000000"/>
          <w:rtl w:val="1"/>
        </w:rPr>
        <w:t xml:space="preserve">هذا حديثٌ حسنٌ صحيح. </w:t>
      </w:r>
      <w:r>
        <w:rPr>
          <w:color w:val="000000"/>
          <w:rtl w:val="1"/>
        </w:rPr>
        <w:t xml:space="preserve">وقد كان بعضُ أَهلِ العِلم يَستحِبُّ أن يُوجَّه إلى أَهلِ الميِّتِ بشيءٍ لِشُغلِهم بالمُصِيبةِ، وهو قولُ الشَّافعيِّ. </w:t>
      </w:r>
      <w:r>
        <w:rPr>
          <w:color w:val="000000"/>
          <w:rtl w:val="1"/>
        </w:rPr>
        <w:t xml:space="preserve">وجعفرُ بنُ خالدٍ؛ هو ابنُ سارةَ، وهو ثقةٌ، رَوى عنه ابنُ جُرَيج.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يواسي آل جعفر - غزوة مؤتة</w:t>
      </w:r>
    </w:p>
    <w:p>
      <w:pPr>
        <w:bidi w:val="1"/>
        <w:jc w:val="start"/>
      </w:pPr>
      <w:r>
        <w:rPr>
          <w:rtl w:val="1"/>
        </w:rPr>
        <w:t>الشرح: الدلالة: إطعام أهل الميت - المساعدة والنفقة والمواساة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