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النّوح-أول كتاب الجنائز-سنن أبي داود — رقم الحديث: 3131 — الرقم الفرعي: 99 — الرقم الأصلي: 3131</w:t>
        <w:br/>
      </w:r>
      <w:r>
        <w:rPr>
          <w:rtl w:val="1"/>
        </w:rPr>
        <w:t xml:space="preserve"> حدثنا مُسدّد ثنا حميد بن الأسود ثنا الحجاج ملاحظة عامل لعمر بن عبد العزيز على الربذة حدثني أسيد بن أبي أُسيد عن امرأة من المبايعات</w:t>
        <w:br/>
      </w:r>
      <w:r>
        <w:rPr>
          <w:color w:val="000000"/>
          <w:rtl w:val="1"/>
        </w:rPr>
        <w:t xml:space="preserve">قالتْ:  </w:t>
      </w:r>
      <w:r>
        <w:rPr>
          <w:color w:val="000000"/>
          <w:rtl w:val="1"/>
        </w:rPr>
        <w:t xml:space="preserve">كان فيما أخذَ علينا رَسولُ الله ﷺ في المَعروفِ الذي أَخَذَ علينا أن لا نَعصِيَه فيه:  </w:t>
      </w:r>
      <w:r>
        <w:rPr>
          <w:color w:val="FF0000"/>
          <w:rtl w:val="1"/>
        </w:rPr>
        <w:t xml:space="preserve">أن لا نَخْمِشَ وجهًا، ولا نَدعوَ وَيْلًا، ولا نَشُقَّ جَيبًا، ولا نَنشُرَ شعرًا.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