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عدد صلاة الجمعة-كتاب الجمعة-سنن النسائي — رقم الحديث: 1420 — الرقم الفرعي: 99 — الرقم الأصلي: 1420</w:t>
        <w:br/>
      </w:r>
      <w:r>
        <w:rPr>
          <w:rtl w:val="1"/>
        </w:rPr>
        <w:t xml:space="preserve"> أخبرنا عليّ بن حُجر قال:حدثنا شَريك عن زُبيد عن عبد الرحمن بن أبي ليلى قال:قال عمر</w:t>
        <w:br/>
      </w:r>
      <w:r>
        <w:rPr>
          <w:color w:val="FF0000"/>
          <w:rtl w:val="1"/>
        </w:rPr>
        <w:t xml:space="preserve">«صلاةُ الجُمُعَةِ رَكعَتَان،  </w:t>
      </w:r>
      <w:r>
        <w:rPr>
          <w:color w:val="FF0000"/>
          <w:rtl w:val="1"/>
        </w:rPr>
        <w:t xml:space="preserve">وصَلاةُ الفِطرِ رَكعَتَان،  </w:t>
      </w:r>
      <w:r>
        <w:rPr>
          <w:color w:val="FF0000"/>
          <w:rtl w:val="1"/>
        </w:rPr>
        <w:t xml:space="preserve">وصلاةُ الأَضحَى رَكعَتَان،  </w:t>
      </w:r>
      <w:r>
        <w:rPr>
          <w:color w:val="FF0000"/>
          <w:rtl w:val="1"/>
        </w:rPr>
        <w:t xml:space="preserve">وصلاةُ السَّفَرِ رَكعَتَان تَمَامٌ غَيرُ قَصرٍ على لِسانِ مُحمَّد ﷺ». </w:t>
      </w:r>
      <w:r>
        <w:rPr>
          <w:color w:val="000000"/>
          <w:rtl w:val="1"/>
        </w:rPr>
        <w:t xml:space="preserve">قال أبو عبد الرحمن: عبد الرحمن بن أبي ليلى لم يسمع من عمر.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الجمعة - كيفية صلاة الجمعة</w:t>
      </w:r>
    </w:p>
    <w:p>
      <w:pPr>
        <w:bidi w:val="1"/>
        <w:jc w:val="start"/>
      </w:pPr>
      <w:r>
        <w:rPr>
          <w:rtl w:val="1"/>
        </w:rPr>
        <w:t>الشرح: الدلالة: عدد ركعات صلاة العيد - كيفية صلاة العيد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