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المنيحة-كتاب الهبة وفضلها-صحيح البخاري — رقم الحديث: 2633 — الرقم الفرعي: 99 — الرقم الأصلي: 2633</w:t>
        <w:br/>
      </w:r>
      <w:r>
        <w:rPr>
          <w:rtl w:val="1"/>
        </w:rPr>
        <w:t xml:space="preserve"> وقال محمد بن يوسف حدثنا الأوزاعيّ حدثني الزهريّ حدثني عطاء بن يزيد حدثني أبو سعيد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أعرابيٌّ إلى النّبيِّ ﷺ فسألَه عن الهِجْرةِ،  </w:t>
      </w:r>
      <w:r>
        <w:rPr>
          <w:color w:val="000000"/>
          <w:rtl w:val="1"/>
        </w:rPr>
        <w:t xml:space="preserve">فقال: «وَيْحَكَ، إنَّ الهِجْرةَ شأنُها شديدٌ،  </w:t>
      </w:r>
      <w:r>
        <w:rPr>
          <w:color w:val="000000"/>
          <w:rtl w:val="1"/>
        </w:rPr>
        <w:t xml:space="preserve">فهل لكَ مِن إبِلٍ؟» قال: نعم، قال: «فتُعْطي صَدَقَتَها؟» قال: نعم،  </w:t>
      </w:r>
      <w:r>
        <w:rPr>
          <w:color w:val="FF0000"/>
          <w:rtl w:val="1"/>
        </w:rPr>
        <w:t xml:space="preserve">قال: «فهل تَمنَحُ منها شيئًا؟» قال: نعم،  </w:t>
      </w:r>
      <w:r>
        <w:rPr>
          <w:color w:val="000000"/>
          <w:rtl w:val="1"/>
        </w:rPr>
        <w:t xml:space="preserve">قال: «فتَحْلُبُها يومَ وِرْدِها؟» قال: نعم،  </w:t>
      </w:r>
      <w:r>
        <w:rPr>
          <w:color w:val="000000"/>
          <w:rtl w:val="1"/>
        </w:rPr>
        <w:t xml:space="preserve">قال: «فاعمَلْ مِن وَراءِ البِحارِ، فإنَّ الله لن يَتِرَكَ مِن عَمَلِكَ شيئًا».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تاسعًا: قيمة المنائح - قيمة التكافل الاقتصادي، ومحاربة الفقر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