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596 — الرقم الفرعي: 99 — الرقم الأصلي: 596</w:t>
        <w:br/>
      </w:r>
      <w:r>
        <w:rPr>
          <w:rtl w:val="1"/>
        </w:rPr>
        <w:t xml:space="preserve"> حدثنا سفيان عن عطاء بن السائب عن أبيه عن عليّ قال:قال النبيّ صلى الله عليه وسلم</w:t>
        <w:br/>
      </w:r>
      <w:r>
        <w:rPr>
          <w:color w:val="FF0000"/>
          <w:rtl w:val="1"/>
        </w:rPr>
        <w:t xml:space="preserve">«لا أُعطِيكُم وأَدَعُ أَهلَ الصُّفّة تَلَوَّى بُطونُهم مِن الجُوعِ».  </w:t>
      </w:r>
      <w:r>
        <w:rPr>
          <w:color w:val="FF0000"/>
          <w:rtl w:val="1"/>
        </w:rPr>
        <w:t xml:space="preserve">وقال مَرةً: «لا أُخدِمُكُما وأَدَعُ أهلَ الصُّفّة تَطْوَى».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المواطَنة وتوزيع الثروة - قيم تكافؤ الفُرَص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