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17720 — الرقم الفرعي: 99 — الرقم الأصلي: 17720 — ج: 4 — ص: 192</w:t>
        <w:br/>
      </w:r>
      <w:r>
        <w:rPr>
          <w:rtl w:val="1"/>
        </w:rPr>
        <w:t xml:space="preserve"> حدثنا ابن نمير ثنا سيف قال:سمعت عديّ بن عديّ الكنديّ يحدث عن مجاهد قال:حدثني مولى لنا أنه سمع عديّاً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 الله لا يُعذِّبُ العامّةَ بعَملِ الخاصَّة، حتى يَرَوا المُنكرَ بينَ ظَهرانَيْهم وهم قادِرونَ على أن يُنكِروهُ، فلا يُنكِروه، فإذا فعَلُوا ذلك عَذَّبَ اللهُ الخاصَّةَ والعامَّة».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في حالة العجز الحسي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