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4789 — الرقم الفرعي: 99 — الرقم الأصلي: 4789</w:t>
        <w:br/>
      </w:r>
      <w:r>
        <w:rPr>
          <w:rtl w:val="1"/>
        </w:rPr>
        <w:t xml:space="preserve"> حدثنا حِبّان بن موسى أخبرنا عبد الله أخبرنا عاصم الأحول عن معاذة عن عائشة،رضي الله عنها</w:t>
        <w:br/>
      </w:r>
      <w:r>
        <w:rPr>
          <w:color w:val="FF0000"/>
          <w:rtl w:val="1"/>
        </w:rPr>
        <w:t xml:space="preserve">أنَّ رسولَ الله ﷺ كان يَستأْذِنُ في يومِ المرأةِ مِنّا، بعدَ أنْ أُنزِلَتْ هذه الآيةُ: {تُرْجِئُ مَنْ تَشَاءُ مِنْهُنَّ وَتُؤْوِي إِلَيْكَ مَنْ تَشَاءُ وَمَنِ ابْتَغَيْتَ مِمَّنْ عَزَلْتَ فَلَا جُنَاحَ عَلَيْكَ} [الأحزاب: ٥١]،  </w:t>
      </w:r>
      <w:r>
        <w:rPr>
          <w:color w:val="000000"/>
          <w:rtl w:val="1"/>
        </w:rPr>
        <w:t xml:space="preserve">فقلتُ لها: ما كنتِ تقولِينَ؟  </w:t>
      </w:r>
      <w:r>
        <w:rPr>
          <w:color w:val="FF0000"/>
          <w:rtl w:val="1"/>
        </w:rPr>
        <w:t xml:space="preserve">قالت: كنتُ أقولُ له: إنْ كان ذاكَ إليَّ، فإنّي لا أُرِيدُ يا رسولَ الله أنْ أُوثِرَ عليكَ أحدًا. </w:t>
      </w:r>
      <w:r>
        <w:rPr>
          <w:color w:val="000000"/>
          <w:rtl w:val="1"/>
        </w:rPr>
        <w:t xml:space="preserve">تابَعَه عبَّادُ بن عبَّاد، سَمِعَ عاصمًا.  </w:t>
      </w:r>
    </w:p>
    <w:p>
      <w:pPr>
        <w:bidi w:val="1"/>
        <w:jc w:val="start"/>
      </w:pPr>
      <w:r>
        <w:rPr>
          <w:rtl w:val="1"/>
        </w:rPr>
        <w:t>الشرح: الدلالة: عدل  النبي صلى الله عليه وسلم بين 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العدل في الأمور المادية الخاضعة للإرادة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عدله ﷺ بين أزواجه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