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20178 — الرقم الفرعي: 99 — الرقم الأصلي: 20178 — ج: 5 — ص: 16</w:t>
        <w:br/>
      </w:r>
      <w:r>
        <w:rPr>
          <w:rtl w:val="1"/>
        </w:rPr>
        <w:t xml:space="preserve"> حدثنا أبو كامل ثنا زهير ثنا الأسود بن قيس ثنا ثعلبة بن عبّاد العبديّ ملاحظة من أهل البصرة</w:t>
        <w:br/>
      </w:r>
      <w:r>
        <w:rPr>
          <w:color w:val="000000"/>
          <w:rtl w:val="1"/>
        </w:rPr>
        <w:t xml:space="preserve">قال: شهدتُ يومًا خُطبةَ لسَمُرَة بن جُنْدُب، فذكر في خطبتِه حديثًا عن رسولِ الله ﷺ،  </w:t>
      </w:r>
      <w:r>
        <w:rPr>
          <w:color w:val="000000"/>
          <w:rtl w:val="1"/>
        </w:rPr>
        <w:t xml:space="preserve">فقال: بينا أنا وغلامٌ من الأنصار نَرمي في غرَضَين لنا، على عهدِ رسول الله ﷺ، حتى إذا كانت الشَّمسُ قِيدَ رُمحين أو ثلاثةٍ في عينِ الناظر، اسودَّتْ حتى آضَتْ كأنها تَنُّومَة، قال: فقال أَحدُنا لصاحبه: انطلق بنا إلى المسجد، فواللهِ ليُحْدِثَنَّ شأنُ هذه الشَّمسُ لرسولِ الله ﷺ في أُمّتِه حدَثًا.  </w:t>
      </w:r>
      <w:r>
        <w:rPr>
          <w:color w:val="000000"/>
          <w:rtl w:val="1"/>
        </w:rPr>
        <w:t xml:space="preserve">قال: فدَفعنا إلى المَسجد، فإذا هو بِأَزَزٍ، قال: وافَقْنا رسولَ الله ﷺ حين خرجَ إلى الناس، فاستَقدَمَ، فقامَ بنا كأطولِ ما قامَ بنا في صلاةٍ قطُّ، لا نسمعُ له صوتًا، ثم ركعَ كأطولِ ما ركعَ بنا في صلاةٍ قطّ، لا نَسمعُ له صوتًا، ثم فعلَ في الرّكعةِ الثانيةِ مثلَ ذلك، فوافقَ تجلِّي الشَّمسِ جُلوسُه في الرَّكعة الثانية،  </w:t>
      </w:r>
      <w:r>
        <w:rPr>
          <w:color w:val="000000"/>
          <w:rtl w:val="1"/>
        </w:rPr>
        <w:t xml:space="preserve">- قال زهير: حسِبْتُه قال: فسَلَّم - فحَمِدَ اللهَ وأثنى عليه، وشهدَ أنه عبدُ الله ورسولُه، ثم قال: «أيُّها الناس، أَنشُدُكم بالله إن كنتُم تَعلَمونَ أنِّي قصَّرتُ عن شيءٍ من تبليغِ رِسالاتِ ربِّي لَمَّا أَخبَرتُموني ذاك، فبلَّغْتُ رسالاتِ ربِّي كما ينبغي لها أن تُبَلَّغ، وإن كنتُم تَعلَمونَ أنّي بَلَّغْتُ رسالاتِ ربِّي لمَّا أَخبَرتُموني ذك» قال: فقام رجالٌ فقالوا: نشهدُ أنك قد بَلَّغْتَ رسالاتِ ربِّك، ونَصحتَ لأُمّتك، وقضَيتَ الذي عليك، ثم سكَتوا.  </w:t>
      </w:r>
      <w:r>
        <w:rPr>
          <w:color w:val="000000"/>
          <w:rtl w:val="1"/>
        </w:rPr>
        <w:t xml:space="preserve">ثم قال: «أمّا بعد، فإنّ رجالًا يَزعُمونَ أنّ كُسوفَ هذه الشَّمسِ، وكُسوفَ هذا القَمرِ، وَزوالَ هذه النُّجومَ عن مَطالِعها، لِمَوْت رجالٍ عظماءَ من أَهل الأرض، وإنَّهم قد كَذَبوا، ولكنّها آياتٌ من آياتِ الله يَعتَبِرُ بها عبادُه، فينظرُ مَن يُحْدِثُ له منهم توبة.  </w:t>
      </w:r>
      <w:r>
        <w:rPr>
          <w:color w:val="000000"/>
          <w:rtl w:val="1"/>
        </w:rPr>
        <w:t xml:space="preserve">وايمُ الله لقد رأيتُ منذ قمتُ أُصلِّي ما أَنتم لاقونَ في أمر دُنياكم وآخرتِكُم،  </w:t>
      </w:r>
      <w:r>
        <w:rPr>
          <w:color w:val="FF0000"/>
          <w:rtl w:val="1"/>
        </w:rPr>
        <w:t xml:space="preserve">وإنّه واللهِ لا تقوم الساعةُ حتى يخرجَ ثلاثونَ كذّابًا، آخرُهم الأَعورُ الدَّجّال، ممسوحُ العَينِ اليُسرى كأنّها عينُ أَبي تِحْيى - لشَيخٍ حينئذٍ من الأنصارِ بينَه وبينَ حُجرةِ عائشة -  </w:t>
      </w:r>
      <w:r>
        <w:rPr>
          <w:color w:val="FF0000"/>
          <w:rtl w:val="1"/>
        </w:rPr>
        <w:t xml:space="preserve">وإنّه متى يخرجُ - أو قال: متى ما يخرجُ - فإنّه سوفَ يَزعمُ أنّه الله، فمَن آمنَ به وصدَّقَه واتَّبعَه، لم يَنفعْه صالحٌ مِن عمَلِه سلَفَ، ومَن كفَرَ به وكذَّبه لم يعاقَب بشيءٍ من عمَلِه - وقال حسنُ الأَشْيَب: بسَيِّءٍ من عمَلِه – سَلَف،  </w:t>
      </w:r>
      <w:r>
        <w:rPr>
          <w:color w:val="FF0000"/>
          <w:rtl w:val="1"/>
        </w:rPr>
        <w:t xml:space="preserve">وإنّه سيظهرُ - أو قال: سوف يظهر - على الأَرض كلِّها إلّا الحرمَ وبيتَ المَقدِس، وإنّه يَحصُرُ المؤمنينَ في بيتِ المقدس، فيُزلَزلونَ زِلزالًا شَديدًا، ثم يُهلِكُه اللهُ وجنودَه، حتى إنَّ جِذْم الحائط - أو قال: أَصلَ الحائط، وقال حسنُ الأَشْيَب: وأَصل الشّجرة – لَيُنادي - أو قال: يقول: - يا مُؤمِن - أو قال: يا مُسلِم - هذا يهوديٌّ - أو قال: هذا كافرٌ - تعالَ فاقتُلْه»  </w:t>
      </w:r>
      <w:r>
        <w:rPr>
          <w:color w:val="000000"/>
          <w:rtl w:val="1"/>
        </w:rPr>
        <w:t xml:space="preserve">قال: «ولن يكونَ ذلك كذلك حتى تَرَوا أُمورًا يَتفاقمُ شأنُها في أَنفُسِكم وتسَّاءلونَ بينَكم: هل كان نَبيُّكم ذَكرَ لكم منها ذِكرًا؟ وحتى تَزولَ جبالٌ على مَراتِبها، ثم على أَثَرِ ذلك القَبضُ». </w:t>
      </w:r>
      <w:r>
        <w:rPr>
          <w:color w:val="000000"/>
          <w:rtl w:val="1"/>
        </w:rPr>
        <w:t xml:space="preserve">قال: ثم شَهدتُ خُطبةً لسَمُرةَ ذَكرَ فيها هذا الحديثَ، فما قدَّم كلِمةً ولا أَخَّرها عن مَوضِعها. </w:t>
      </w:r>
    </w:p>
    <w:p>
      <w:pPr>
        <w:bidi w:val="1"/>
        <w:jc w:val="start"/>
      </w:pPr>
      <w:r>
        <w:rPr>
          <w:rtl w:val="1"/>
        </w:rPr>
        <w:t xml:space="preserve">درجة الحديث: إسناده ضعيف </w:t>
      </w:r>
    </w:p>
    <w:p>
      <w:pPr>
        <w:bidi w:val="1"/>
        <w:jc w:val="start"/>
      </w:pPr>
      <w:r>
        <w:rPr>
          <w:rtl w:val="1"/>
        </w:rPr>
        <w:t>الشرح: الدلالة: المبحث الأول: ما ورد في المسيح الدجال وصفته - المسيح الدجال</w:t>
      </w:r>
    </w:p>
    <w:p>
      <w:pPr>
        <w:bidi w:val="1"/>
        <w:jc w:val="start"/>
      </w:pPr>
      <w:r>
        <w:rPr>
          <w:rtl w:val="1"/>
        </w:rPr>
        <w:t>الشرح: الدلالة: المبحث الثالث: ما ورد في الدجالين قبل الدجال - المسيح الدجال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