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إنّ الله يؤيّد الدين بالرجُل الكافر-كتاب الجهاد والسير-صحيح البخاري — رقم الحديث: 3062 — الرقم الفرعي: 99 — الرقم الأصلي: 3062</w:t>
        <w:br/>
      </w:r>
      <w:r>
        <w:rPr>
          <w:rtl w:val="1"/>
        </w:rPr>
        <w:t xml:space="preserve"> حدثنا أبو اليمان أخبرنا شعيب عن الزهريّ ح وحدثني محمود بن غيلان حدثنا عبد الرزاق أخبرنا معمر عن الزهريّ عن سعيد بن المسيب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شَهِدْنا معَ رسول الله ﷺ، </w:t>
      </w:r>
      <w:r>
        <w:rPr>
          <w:color w:val="FF0000"/>
          <w:rtl w:val="1"/>
        </w:rPr>
        <w:t xml:space="preserve"> فقال لرجلٍ ممَّن يَدَّعي الإسلامَ: «هذا من أهلِ النّارِ»  </w:t>
      </w:r>
      <w:r>
        <w:rPr>
          <w:color w:val="FF0000"/>
          <w:rtl w:val="1"/>
        </w:rPr>
        <w:t xml:space="preserve">فلمّا حَضَرَ القتالُ، قاتَلَ الرَّجلُ قِتالًا شديدًا، فأصابَتْه جِراحةٌ،  </w:t>
      </w:r>
      <w:r>
        <w:rPr>
          <w:color w:val="FF0000"/>
          <w:rtl w:val="1"/>
        </w:rPr>
        <w:t xml:space="preserve">فقِيلَ: يا رسول الله، الَّذي قلتَ: إنَّه من أهلِ النّار، فإنَّه قد قاتَلَ اليومَ قِتالًا شديدًا، وقد ماتَ،  </w:t>
      </w:r>
      <w:r>
        <w:rPr>
          <w:color w:val="FF0000"/>
          <w:rtl w:val="1"/>
        </w:rPr>
        <w:t xml:space="preserve">فقال النبيُّ ﷺ: «إلى النّارِ»،  </w:t>
      </w:r>
      <w:r>
        <w:rPr>
          <w:color w:val="FF0000"/>
          <w:rtl w:val="1"/>
        </w:rPr>
        <w:t xml:space="preserve">قال: فكادَ بعضُ النّاس أنْ يَرْتابَ،  </w:t>
      </w:r>
      <w:r>
        <w:rPr>
          <w:color w:val="FF0000"/>
          <w:rtl w:val="1"/>
        </w:rPr>
        <w:t xml:space="preserve">فبينَما هم على ذلكَ إذْ قيلَ: إنَّه لم يَمُتْ، ولكنَّ به جِراحًا شديدًا.  </w:t>
      </w:r>
      <w:r>
        <w:rPr>
          <w:color w:val="FF0000"/>
          <w:rtl w:val="1"/>
        </w:rPr>
        <w:t xml:space="preserve">فلمّا كانَ منَ اللَّيلِ لم يَصْبِر على الجِراحِ فقَتَلَ نَفسَه،  </w:t>
      </w:r>
      <w:r>
        <w:rPr>
          <w:color w:val="FF0000"/>
          <w:rtl w:val="1"/>
        </w:rPr>
        <w:t xml:space="preserve">فأُخبِرَ النبيُّ ﷺ بذلكَ فقال: «اللهُ أكبَرُ، أشْهَدُ أنّي عبد الله ورسولُه»  </w:t>
      </w:r>
      <w:r>
        <w:rPr>
          <w:color w:val="FF0000"/>
          <w:rtl w:val="1"/>
        </w:rPr>
        <w:t xml:space="preserve">ثمَّ أمَرَ بلالًا فنادَى بالنّاس: «إنَّه لا يَدخُلُ الجنَّةَ إلَّا نَفْسٌ مُسلِمةٌ،  </w:t>
      </w:r>
      <w:r>
        <w:rPr>
          <w:color w:val="FF0000"/>
          <w:rtl w:val="1"/>
        </w:rPr>
        <w:t xml:space="preserve">وإنَّ اللهَ لَيُؤَيِّدُ هذا الدِّينَ بالرَّجلِ الفاجِرِ». 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بنبوة محمدﷺ، وارتباطه بتوحيد الله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قتل النفس (الانتحار) - القتل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قيمة صدق النبيّ ﷺ وتصديقه - قيم الصدق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