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تحريم الكلام في الصلاة،،ونسخ ما كان من إباحته-كتاب المساجد ومواضع الصلاة-صحيح مسلم — رقم الحديث: 537 — الرقم الفرعي: 1 — الرقم الأصلي: 537</w:t>
        <w:br/>
      </w:r>
      <w:r>
        <w:rPr>
          <w:rtl w:val="1"/>
        </w:rPr>
        <w:t xml:space="preserve"> حدثنا أبو جعفر محمد بن الصّبّاح و أبو بكر بن أبي شيبة ملاحظة وتقاربا في لفظ الحديث قالا:حدثنا إسماعيل بن إبراهيم عن حجّاج الصّوّاف عن يحيى بن أبي كثير عن هلال بن أبي ميمونة عن عطاء بن يسار عن معاوية بن الحكم السُّلَميّ</w:t>
        <w:br/>
      </w:r>
      <w:r>
        <w:rPr>
          <w:color w:val="FF0000"/>
          <w:rtl w:val="1"/>
        </w:rPr>
        <w:t xml:space="preserve">قال: بينا أنا أُصلِّي مع رسولِ الله ﷺ، إذ عَطَس رجلٌ مِن القَوم، فقلتُ: يَرحمُك اللهُ،  </w:t>
      </w:r>
      <w:r>
        <w:rPr>
          <w:color w:val="FF0000"/>
          <w:rtl w:val="1"/>
        </w:rPr>
        <w:t xml:space="preserve">فرَمَاني القومُ بأَبصَارِهِم،  </w:t>
      </w:r>
      <w:r>
        <w:rPr>
          <w:color w:val="FF0000"/>
          <w:rtl w:val="1"/>
        </w:rPr>
        <w:t xml:space="preserve">فقلتُ: واثُكْلَ أُمِّيَاهُ، ما شأنُكُم، تَنظُرون إليَّ؟ فجَعَلُوا يَضرِبُون بأيدِيهم على أَفخاذِهم،  </w:t>
      </w:r>
      <w:r>
        <w:rPr>
          <w:color w:val="FF0000"/>
          <w:rtl w:val="1"/>
        </w:rPr>
        <w:t xml:space="preserve">فلما رأيتُهم يُصمِّتُونَني لكنِّي سَكَتُّ،  </w:t>
      </w:r>
      <w:r>
        <w:rPr>
          <w:color w:val="FF0000"/>
          <w:rtl w:val="1"/>
        </w:rPr>
        <w:t xml:space="preserve">فلمّا صلَّى رسولُ الله ﷺ، فبِأَبي هو وأُمّي، ما رأيتُ مُعَلِّمًا قَبلَه ولا بَعدَه أَحسنَ تَعليمًا منه، فواللهِ، ما كَهَرني ولا ضَرَبَني ولا شَتَمَني،  </w:t>
      </w:r>
      <w:r>
        <w:rPr>
          <w:color w:val="FF0000"/>
          <w:rtl w:val="1"/>
        </w:rPr>
        <w:t xml:space="preserve">قال: «إنَّ هذهِ الصلاةَ لا يَصلُحُ فيها شيءٌ مِن كَلامِ النّاسِ، إنَّما هو التَّسبيحُ والتَّكبيرُ وقِراءةُ القُرآنِ»  </w:t>
      </w:r>
      <w:r>
        <w:rPr>
          <w:color w:val="000000"/>
          <w:rtl w:val="1"/>
        </w:rPr>
        <w:t xml:space="preserve">- أو كما قال رسولُ الله ﷺ -،  </w:t>
      </w:r>
      <w:r>
        <w:rPr>
          <w:color w:val="FF0000"/>
          <w:rtl w:val="1"/>
        </w:rPr>
        <w:t xml:space="preserve">قلتُ: يا رسولَ الله، إنِّي حديثُ عَهدٍ بجاهِليّةٍ، وقد جاء اللهُ بالإسلام، وإنَّ منّا رجالًا يأتون الكُهّان، قال: «فلا تَأتِهِم»،  </w:t>
      </w:r>
      <w:r>
        <w:rPr>
          <w:color w:val="FF0000"/>
          <w:rtl w:val="1"/>
        </w:rPr>
        <w:t xml:space="preserve">قال: ومِنّا رِجالٌ يَتَطيَّرُون، قال: «ذاكَ شيءٌ يَجِدُونه في صُدُورِهِم، فلا يَصُدَّنَّهم»،  </w:t>
      </w:r>
      <w:r>
        <w:rPr>
          <w:color w:val="FF0000"/>
          <w:rtl w:val="1"/>
        </w:rPr>
        <w:t xml:space="preserve">قال: قلتُ: ومِنّا رجالٌ يَخُطُّون، قال: «كان نَبِيٌّ من الأنبياءِ يَخُطُّ، فمَن وَافَقَ خَطَّهُ فَذَاكَ». </w:t>
      </w:r>
      <w:r>
        <w:rPr>
          <w:color w:val="FF0000"/>
          <w:rtl w:val="1"/>
        </w:rPr>
        <w:t xml:space="preserve">قال: وكانت لي جاريةٌ تَرعَى غَنَمًا لي قِبَلَ أُحُد والجَّوّانيّة، فاطَّلعتُ ذاتَ يَومٍ، فإذا الذِّيْبُ قد ذَهبَ بِشاةٍ مِن غَنَمِها، وأنا رَجُلٌ مِن بَني آدَمَ، آسَفُ كما يَأسَفُونَ، لكنّي صَكَكْتُها صَكَّةً، فأتيتُ رسولَ الله ﷺ، فعَظَّمَ ذلك عليَّ،  </w:t>
      </w:r>
      <w:r>
        <w:rPr>
          <w:color w:val="FF0000"/>
          <w:rtl w:val="1"/>
        </w:rPr>
        <w:t xml:space="preserve">قلتُ: يا رسول الله أَفلا أُعتِقُها؟ قال: «ائتِني بها» فأَتَيتُه بها، فقال لها: «أينَ اللهُ؟» قالت: في السماء، قال: «مَن أنا؟» قالت: أنت رسولُ الله، قال: «أَعتِقها؛ فإنها مُؤمِنةٌ». </w:t>
      </w:r>
    </w:p>
    <w:p>
      <w:pPr>
        <w:bidi w:val="1"/>
        <w:jc w:val="start"/>
      </w:pPr>
      <w:r>
        <w:rPr>
          <w:rtl w:val="1"/>
        </w:rPr>
        <w:t>درجة الحديث: صحيح</w:t>
      </w:r>
    </w:p>
    <w:p>
      <w:pPr>
        <w:bidi w:val="1"/>
        <w:jc w:val="start"/>
      </w:pPr>
      <w:r>
        <w:rPr>
          <w:rtl w:val="1"/>
        </w:rPr>
        <w:t>الشرح: الدلالة: تحريم السحر والكهانة وحدهما - الحدود</w:t>
      </w:r>
    </w:p>
    <w:p>
      <w:pPr>
        <w:bidi w:val="1"/>
        <w:jc w:val="start"/>
      </w:pPr>
      <w:r>
        <w:rPr>
          <w:rtl w:val="1"/>
        </w:rPr>
        <w:t>الشرح: الدلالة: رحمة الله تعالى ومغفرته - وجود الله تعالى</w:t>
      </w:r>
    </w:p>
    <w:p>
      <w:pPr>
        <w:bidi w:val="1"/>
        <w:jc w:val="start"/>
      </w:pPr>
      <w:r>
        <w:rPr>
          <w:rtl w:val="1"/>
        </w:rPr>
        <w:t>الشرح: الدلالة: التنزيه في صفات الله تعالى - صفات الله تعالى</w:t>
      </w:r>
    </w:p>
    <w:p>
      <w:pPr>
        <w:bidi w:val="1"/>
        <w:jc w:val="start"/>
      </w:pPr>
      <w:r>
        <w:rPr>
          <w:rtl w:val="1"/>
        </w:rPr>
        <w:t>الشرح: الدلالة: الأذكار و الأدعية لتشميت العاطس - الأذكار والأدعية للعلاقات الاجتماعية</w:t>
      </w:r>
    </w:p>
    <w:p>
      <w:pPr>
        <w:bidi w:val="1"/>
        <w:jc w:val="start"/>
      </w:pPr>
      <w:r>
        <w:rPr>
          <w:rtl w:val="1"/>
        </w:rPr>
        <w:t>الشرح: الدلالة: الغضب والعجلة وعدم ضبط النفس - القيم والأخلاق المذمومة</w:t>
      </w:r>
    </w:p>
    <w:p>
      <w:pPr>
        <w:bidi w:val="1"/>
        <w:jc w:val="start"/>
      </w:pPr>
      <w:r>
        <w:rPr>
          <w:rtl w:val="1"/>
        </w:rPr>
        <w:t>الشرح: الدلالة: آداب النصيحة - الآداب الاجتماعية</w:t>
      </w:r>
    </w:p>
    <w:p>
      <w:pPr>
        <w:bidi w:val="1"/>
        <w:jc w:val="start"/>
      </w:pPr>
      <w:r>
        <w:rPr>
          <w:rtl w:val="1"/>
        </w:rPr>
        <w:t>الشرح: الدلالة: آداب العالم والمتعلم - الآداب الاجتماعية</w:t>
      </w:r>
    </w:p>
    <w:p>
      <w:pPr>
        <w:bidi w:val="1"/>
        <w:jc w:val="start"/>
      </w:pPr>
      <w:r>
        <w:rPr>
          <w:rtl w:val="1"/>
        </w:rPr>
        <w:t>الشرح: الدلالة: آداب الكلام و الألفاظ - الآداب الاجتماعية</w:t>
      </w:r>
    </w:p>
    <w:p>
      <w:pPr>
        <w:bidi w:val="1"/>
        <w:jc w:val="start"/>
      </w:pPr>
      <w:r>
        <w:rPr>
          <w:rtl w:val="1"/>
        </w:rPr>
        <w:t>الشرح: الدلالة: آداب الراعي والرعية - الآداب الاجتماعية</w:t>
      </w:r>
    </w:p>
    <w:p>
      <w:pPr>
        <w:bidi w:val="1"/>
        <w:jc w:val="start"/>
      </w:pPr>
      <w:r>
        <w:rPr>
          <w:rtl w:val="1"/>
        </w:rPr>
        <w:t>الشرح: الدلالة: الكلام ورفع الصوت والضحك في الصلاة - ما ينهى عنه في الصلاة</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آداب المتعلم - آداب المعلم والمتعلم</w:t>
      </w:r>
    </w:p>
    <w:p>
      <w:pPr>
        <w:bidi w:val="1"/>
        <w:jc w:val="start"/>
      </w:pPr>
      <w:r>
        <w:rPr>
          <w:rtl w:val="1"/>
        </w:rPr>
        <w:t>الشرح: الدلالة: التحبب والتودد والرحمة</w:t>
      </w:r>
    </w:p>
    <w:p>
      <w:pPr>
        <w:bidi w:val="1"/>
        <w:jc w:val="start"/>
      </w:pPr>
      <w:r>
        <w:rPr>
          <w:rtl w:val="1"/>
        </w:rPr>
        <w:t>الشرح: الدلالة: الإشارة</w:t>
      </w:r>
    </w:p>
    <w:p>
      <w:pPr>
        <w:bidi w:val="1"/>
        <w:jc w:val="start"/>
      </w:pPr>
      <w:r>
        <w:rPr>
          <w:rtl w:val="1"/>
        </w:rPr>
        <w:t>الشرح: الدلالة: ناسخ الحديث ومنسوخه - علوم متعلقة بالمتن</w:t>
      </w:r>
    </w:p>
    <w:p>
      <w:pPr>
        <w:bidi w:val="1"/>
        <w:jc w:val="start"/>
      </w:pPr>
      <w:r>
        <w:rPr>
          <w:rtl w:val="1"/>
        </w:rPr>
        <w:t>الشرح: الدلالة: الحاجة إلى الحرية -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تصحيح المفهوم - أساليب التقويم</w:t>
      </w:r>
    </w:p>
    <w:p>
      <w:pPr>
        <w:bidi w:val="1"/>
        <w:jc w:val="start"/>
      </w:pPr>
      <w:r>
        <w:rPr>
          <w:rtl w:val="1"/>
        </w:rPr>
        <w:t>الشرح: الدلالة: تعديل السلوك - أساليب التقويم</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القدرة والكفاية في التقويم - الكفايات التعليمية</w:t>
      </w:r>
    </w:p>
    <w:p>
      <w:pPr>
        <w:bidi w:val="1"/>
        <w:jc w:val="start"/>
      </w:pPr>
      <w:r>
        <w:rPr>
          <w:rtl w:val="1"/>
        </w:rPr>
        <w:t>الشرح: الدلالة: الشروط في الإعتاق والمكاتبة - الشروط في العقود</w:t>
      </w:r>
    </w:p>
    <w:p>
      <w:pPr>
        <w:bidi w:val="1"/>
        <w:jc w:val="start"/>
      </w:pPr>
      <w:r>
        <w:rPr>
          <w:rtl w:val="1"/>
        </w:rPr>
        <w:t>الشرح: الدلالة: بعض الإشارات والحركات في الصلاة - ما يباح في الصلاة</w:t>
      </w:r>
    </w:p>
    <w:p>
      <w:pPr>
        <w:bidi w:val="1"/>
        <w:jc w:val="start"/>
      </w:pPr>
      <w:r>
        <w:rPr>
          <w:rtl w:val="1"/>
        </w:rPr>
        <w:t>الشرح: الدلالة: قيمة الرفق بالجاهل - قيمة الرِّفْق</w:t>
      </w:r>
    </w:p>
    <w:p>
      <w:pPr>
        <w:bidi w:val="1"/>
        <w:jc w:val="start"/>
      </w:pPr>
      <w:r>
        <w:rPr>
          <w:rtl w:val="1"/>
        </w:rPr>
        <w:t>الشرح: الدلالة: قيمة الرِّفق بالخادم - قيمة الرِّفْق</w:t>
      </w:r>
    </w:p>
    <w:p>
      <w:pPr>
        <w:bidi w:val="1"/>
        <w:jc w:val="start"/>
      </w:pPr>
      <w:r>
        <w:rPr>
          <w:rtl w:val="1"/>
        </w:rPr>
        <w:t>الشرح: الدلالة: قيمة التثبت قبل الحكم أو القضاء - القيم السياسية والإدارية</w:t>
      </w:r>
    </w:p>
    <w:p>
      <w:pPr>
        <w:bidi w:val="1"/>
        <w:jc w:val="start"/>
      </w:pPr>
      <w:r>
        <w:rPr>
          <w:rtl w:val="1"/>
        </w:rPr>
        <w:t xml:space="preserve">الشرح: الدلالة: وعظه ﷺ للصحابة وعظًا خاصًا - أمرُ النبيِّ ﷺ بالمعروفِ ونهيُه عن المُنكر </w:t>
      </w:r>
    </w:p>
    <w:p>
      <w:pPr>
        <w:bidi w:val="1"/>
        <w:jc w:val="start"/>
      </w:pPr>
      <w:r>
        <w:rPr>
          <w:rtl w:val="1"/>
        </w:rPr>
        <w:t>الشرح: الدلالة: الاستواء والعلو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