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أي الكلام أحبّ إلى الله-كتاب الدعوات-سنن الترمذي — رقم الحديث: 3594 — الرقم الفرعي: 99 — الرقم الأصلي: 3589</w:t>
        <w:br/>
      </w:r>
      <w:r>
        <w:rPr>
          <w:rtl w:val="1"/>
        </w:rPr>
        <w:t xml:space="preserve"> حدثنا أبو هشام الرفاعيّ محمد بن يزيد الكوفيّ حدثنا يحيى بن اليمان حدثنا سفيان عن زيد العَمِّي عن أبي إياس معاوية بن قرّة عن أنس بن مالك قال:قال رسول الله صلى الله عليه وسلم</w:t>
        <w:br/>
      </w:r>
      <w:r>
        <w:rPr>
          <w:color w:val="FF0000"/>
          <w:rtl w:val="1"/>
        </w:rPr>
        <w:t xml:space="preserve">«الدُّعاءُ لا يُرَدُّ بَين الأَذانِ والإِقامَةِ» ،  </w:t>
      </w:r>
      <w:r>
        <w:rPr>
          <w:color w:val="FF0000"/>
          <w:rtl w:val="1"/>
        </w:rPr>
        <w:t xml:space="preserve">قالوا: فماذا نقول يا رَسولَ اللَّهِ؟ قال: «سَلوا اللَّه العافِيَةَ في الدُّنيا والآخِرَةِ».  </w:t>
      </w:r>
      <w:r>
        <w:rPr>
          <w:color w:val="000000"/>
          <w:rtl w:val="1"/>
        </w:rPr>
        <w:t xml:space="preserve">هٰذا حَديثٌ حَسَنٌ.  </w:t>
      </w:r>
      <w:r>
        <w:rPr>
          <w:color w:val="000000"/>
          <w:rtl w:val="1"/>
        </w:rPr>
        <w:t xml:space="preserve">وقد زادَ يَحيى بنُ اليَمانِ في هٰذا الحَديثِ هٰذا الحَرفَ: قالوا: فماذا نقول؟ قال: «سَلُوا اللَّهَ العافيَةَ في الدُّنيا والآخِرَةِ».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