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340 — الرقم الفرعي: 99 — الرقم الأصلي: 340</w:t>
        <w:br/>
      </w:r>
      <w:r>
        <w:rPr>
          <w:rtl w:val="1"/>
        </w:rPr>
        <w:t xml:space="preserve"> حدثنا سفيان عن أيوب عن ابن سيرين سمعه من أبي العجفاء سمعت عمر</w:t>
        <w:br/>
      </w:r>
      <w:r>
        <w:rPr>
          <w:color w:val="000000"/>
          <w:rtl w:val="1"/>
        </w:rPr>
        <w:t xml:space="preserve">يَقُولُ: لَا تُغْلُوا صُدُقَ النِّسَاءِ، فَإِنَّهَا لَوْ كَانَتْ مَكْرُمَةً فِي الدُّنْيَا، أَوْ تَقْوَى فِي الْآخِرَةِ، لَكَانَ أَوْلاكُمْ بِهَا النَّبِيُّ ﷺ؛ مَا أَنْكَحَ شَيْئًا مِنْ بَنَاتِهِ وَلا نِسَائِهِ فَوْقَ اثْنَتَيْ عَشْرَةَ أُوقِيَّةً. </w:t>
      </w:r>
      <w:r>
        <w:rPr>
          <w:color w:val="000000"/>
          <w:rtl w:val="1"/>
        </w:rPr>
        <w:t xml:space="preserve">وَأُخْرَى تَقُولُونَهَا فِي مَغَازِيكُمْ: قُتِلَ فُلانٌ شَهِيدًا، مَاتَ فُلانٌ شَهِيدًا، وَلَعَلَّهُ أَنْ يَكُونَ قَدْ أَوْقَرَ عَجُزَ دَابَّتِهِ، أَوْ دَفَّ رَاحِلَتِهِ ذَهَبًا وَفِضَّةً، يَبْتَغِي التِّجَارَةَ،  </w:t>
      </w:r>
      <w:r>
        <w:rPr>
          <w:color w:val="000000"/>
          <w:rtl w:val="1"/>
        </w:rPr>
        <w:t xml:space="preserve">فَلا تَقُولُوا ذَاكُمْ، وَلَكِنْ قُولُوا كَمَا قَالَ مُحَمَّدٌ ﷺ: «مَنْ قُتِلَ فِي سَبِيلِ اللهِ فَهُوَ فِي الْجَنَّةِ»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