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القسط في الأصدقة-كتاب النكاح-سنن النسائي — رقم الحديث: 3349 — الرقم الفرعي: 99 — الرقم الأصلي: 3349</w:t>
        <w:br/>
      </w:r>
      <w:r>
        <w:rPr>
          <w:rtl w:val="1"/>
        </w:rPr>
        <w:t xml:space="preserve"> أخبرنا عليّ بن حُجر بن إياس بن مقاتل بن مُشمرِخ بن خالد قال:حدثنا إسماعيل بن إبراهيم عن  أيوب و ابن عون و سلمة بن علقمة و هشام بن حسّان ملاحظة دخل حديث بعضهم في بعض عن محمد بن سيرين قال: قال سلمة عن ابن سيرين نبّئت عن أبي العجفاء ملاحظة وقال الآخرون عن محمد بن سيرين عن أبن العجفاء قال: قالَ عمرُ بنُ الخطّاب</w:t>
        <w:br/>
      </w:r>
      <w:r>
        <w:rPr>
          <w:color w:val="000000"/>
          <w:rtl w:val="1"/>
        </w:rPr>
        <w:t xml:space="preserve">ألَا لا تَغْلُوا صُدُقَ النِّساء،  </w:t>
      </w:r>
      <w:r>
        <w:rPr>
          <w:color w:val="000000"/>
          <w:rtl w:val="1"/>
        </w:rPr>
        <w:t xml:space="preserve">فإنَّه لو كان مَكْرُمَةً في الدُّنيا، أو تقوى عندَ اللهِ عز وجل، كان أوْلَاكُم به النبيُّ ﷺ،  </w:t>
      </w:r>
      <w:r>
        <w:rPr>
          <w:color w:val="000000"/>
          <w:rtl w:val="1"/>
        </w:rPr>
        <w:t xml:space="preserve">ما أَصْدَقَ رسولُ الله ﷺ امرأةً من نسائه ولا أُصْدِقَتِ امرأةٌ من بناته أكثرَ من ثِنْتَيْ عَشْرَةَ أُوقِيَّةً،  </w:t>
      </w:r>
      <w:r>
        <w:rPr>
          <w:color w:val="000000"/>
          <w:rtl w:val="1"/>
        </w:rPr>
        <w:t xml:space="preserve">وإِنَّ الرَّجلَ ليُغْلِي بصَدُقَةِ امرأتِه، حتى يكونَ لها عَدَاوةٌ في نفسِه، وحتى يقولَ: كُلِّفْتُ لكم عَلَقَ القِرْبَة  </w:t>
      </w:r>
      <w:r>
        <w:rPr>
          <w:color w:val="000000"/>
          <w:rtl w:val="1"/>
        </w:rPr>
        <w:t xml:space="preserve">- وكنتُ غلامًا عربيًّا مُوَلَّدًا فلم أدْرِ ما عَلَقُ القِرْبَة -  </w:t>
      </w:r>
      <w:r>
        <w:rPr>
          <w:color w:val="FF0000"/>
          <w:rtl w:val="1"/>
        </w:rPr>
        <w:t xml:space="preserve">قال: وأخرى يقولُونها لمن قُتِلَ في مغازيكم هذه أو مات: قُتِلَ فلانٌ شهيدًا، أو: ماتَ فلانٌ شهيدًا،  </w:t>
      </w:r>
      <w:r>
        <w:rPr>
          <w:color w:val="FF0000"/>
          <w:rtl w:val="1"/>
        </w:rPr>
        <w:t xml:space="preserve">ولعلّه أنْ يكونَ قد أوْقَرَ عَجُزَ دابَّتِهِ أو دَفَّ راحلتِهِ ذَهَبًا أو وَرِقًا يَطْلُبُ التِّجارة،  </w:t>
      </w:r>
      <w:r>
        <w:rPr>
          <w:color w:val="FF0000"/>
          <w:rtl w:val="1"/>
        </w:rPr>
        <w:t xml:space="preserve">فلا تقولُوا ذاكم، ولكن قُولُوا كما قال النبيُّ ﷺ:  </w:t>
      </w:r>
      <w:r>
        <w:rPr>
          <w:color w:val="FF0000"/>
          <w:rtl w:val="1"/>
        </w:rPr>
        <w:t xml:space="preserve">«مَن قُتِلَ في سبيلِ الله، أو ماتَ، فهو في الجَنَّة».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