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التعجيل في الظهر-أبواب الصلاة-سنن الترمذي — رقم الحديث: 156 — الرقم الفرعي: 99 — الرقم الأصلي: 156</w:t>
        <w:br/>
      </w:r>
      <w:r>
        <w:rPr>
          <w:rtl w:val="1"/>
        </w:rPr>
        <w:t xml:space="preserve"> حدثنا الحسن بن عليّ الحُلوانيّ أخبرنا عبد الرزاق أخبرنا مَعمر عن الزهريّ قال:أخبرني أنس بن مالك</w:t>
        <w:br/>
      </w:r>
      <w:r>
        <w:rPr>
          <w:color w:val="FF0000"/>
          <w:rtl w:val="1"/>
        </w:rPr>
        <w:t xml:space="preserve">أنَّ رسولَ الله ﷺ صلَّى الظُّهرَ حين زالت الشَّمس. </w:t>
      </w:r>
      <w:r>
        <w:rPr>
          <w:color w:val="000000"/>
          <w:rtl w:val="1"/>
        </w:rPr>
        <w:t xml:space="preserve">هذا حديثٌ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دخول وقت الصلاة - شروط صحة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