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ظهور الفتن-كتاب الفتن-صحيح البخاري — رقم الحديث: 7062 — الرقم الفرعي: 99 — الرقم الأصلي: 7062</w:t>
        <w:br/>
      </w:r>
      <w:r>
        <w:rPr>
          <w:rtl w:val="1"/>
        </w:rPr>
        <w:t xml:space="preserve"> حدثنا عبيدالله بن موسى عن الأعمش عن شَقيق قال:كنت مع عبد الله و أبي موسى فقالا:قال النبيّ صلى الله عليه وسلم</w:t>
        <w:br/>
      </w:r>
      <w:r>
        <w:rPr>
          <w:color w:val="FF0000"/>
          <w:rtl w:val="1"/>
        </w:rPr>
        <w:t xml:space="preserve">«إنَّ بينَ يَدَيِ السّاعةِ لأ يّامًا يَنزِلُ فيها الجَهْلُ، ويُرفَعُ فيها العِلمُ، ويَكثُرُ فيها الهَرْجُ».  </w:t>
      </w:r>
      <w:r>
        <w:rPr>
          <w:color w:val="000000"/>
          <w:rtl w:val="1"/>
        </w:rPr>
        <w:t xml:space="preserve">والهَرْجُ: القتلُ. 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التغير الاجتماعي - مفهوم التغير الاجتماعي  و مصطلحاته</w:t>
      </w:r>
    </w:p>
    <w:p>
      <w:pPr>
        <w:bidi w:val="1"/>
        <w:jc w:val="start"/>
      </w:pPr>
      <w:r>
        <w:rPr>
          <w:rtl w:val="1"/>
        </w:rPr>
        <w:t>الشرح: الدلالة: انتشار الفتن</w:t>
      </w:r>
    </w:p>
    <w:p>
      <w:pPr>
        <w:bidi w:val="1"/>
        <w:jc w:val="start"/>
      </w:pPr>
      <w:r>
        <w:rPr>
          <w:rtl w:val="1"/>
        </w:rPr>
        <w:t>الشرح: الدلالة: غياب العدل وظهور الظلم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إشاعة الظلم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المبحث الثاني: ما يصيب العلاقات الاجتماعية من تباغض وعقوق وقطع الأرحام - الفتن المتعلقة بالأخلاق والسلوك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