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4437 — الرقم الفرعي: 99 — الرقم الأصلي: 4437</w:t>
        <w:br/>
      </w:r>
      <w:r>
        <w:rPr>
          <w:rtl w:val="1"/>
        </w:rPr>
        <w:t xml:space="preserve"> حدثنا أبو اليمان أخبرنا شعيب عن الزُهريّ قال عروة بن الزبير إن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رسولُ الله ﷺ وهو صَحِيحٌ يقولُ:  </w:t>
      </w:r>
      <w:r>
        <w:rPr>
          <w:color w:val="FF0000"/>
          <w:rtl w:val="1"/>
        </w:rPr>
        <w:t xml:space="preserve">«إنَّه لم يُقبَض نبيٌّ قَطُّ حتَّى يَرَى مَقْعَدَه من الجنَّةِ، ثمَّ يُحَيّا، أو يُخيَّرَ».  </w:t>
      </w:r>
      <w:r>
        <w:rPr>
          <w:color w:val="FF0000"/>
          <w:rtl w:val="1"/>
        </w:rPr>
        <w:t xml:space="preserve">فلمّا اشتَكَى وحَضَرَه القَبْضُ، ورَأْسُه على فَخِذِ عائشةَ، غُشِيَ عليه،  </w:t>
      </w:r>
      <w:r>
        <w:rPr>
          <w:color w:val="FF0000"/>
          <w:rtl w:val="1"/>
        </w:rPr>
        <w:t xml:space="preserve">فلمّا أفاقَ شَخَصَ بَصَرُه نَحْوَ سَقْفِ البيتِ، ثمَّ قال: «اللهمَّ في الرَّفِيقِ الأعلَى».  </w:t>
      </w:r>
      <w:r>
        <w:rPr>
          <w:color w:val="FF0000"/>
          <w:rtl w:val="1"/>
        </w:rPr>
        <w:t xml:space="preserve">فقلتُ: إذًا لا يُجاوِرُنا.  </w:t>
      </w:r>
      <w:r>
        <w:rPr>
          <w:color w:val="FF0000"/>
          <w:rtl w:val="1"/>
        </w:rPr>
        <w:t xml:space="preserve">فعَرَفْتُ أنَّه حديثُه الَّذي كانَ يُحدِّثُنا وهو صَحِيحٌ. </w:t>
      </w:r>
    </w:p>
    <w:p>
      <w:pPr>
        <w:bidi w:val="1"/>
        <w:jc w:val="start"/>
      </w:pPr>
      <w:r>
        <w:rPr>
          <w:rtl w:val="1"/>
        </w:rPr>
        <w:t>الشرح: الدلالة: سادساً: محبة لقاء الله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تخيير الأنبياء بين الدنيا والآخرة - حادي عشر: موت الأنبياء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 xml:space="preserve">الشرح: الدلالة: شوق النبيّ ﷺ للقاء ربه عز وجل - عبوديةُ قلبِ النبيِّ ﷺ لربِّه عزَّ وجلَّ 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