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4440 — الرقم الفرعي: 99 — الرقم الأصلي: 4440</w:t>
        <w:br/>
      </w:r>
      <w:r>
        <w:rPr>
          <w:rtl w:val="1"/>
        </w:rPr>
        <w:t xml:space="preserve"> حدثنا مُعلى بن أسد حدثنا عبد العزيز بن مختار حدثنا هشام بن عروة عن عبّاد بن عبد الله بن الزبير أنّ عائشة</w:t>
        <w:br/>
      </w:r>
      <w:r>
        <w:rPr>
          <w:color w:val="000000"/>
          <w:rtl w:val="1"/>
        </w:rPr>
        <w:t xml:space="preserve">أخبَرتْهُ:  </w:t>
      </w:r>
      <w:r>
        <w:rPr>
          <w:color w:val="FF0000"/>
          <w:rtl w:val="1"/>
        </w:rPr>
        <w:t xml:space="preserve">أنَّها سَمِعَتِ النبيَّ ﷺ، وأصغَتْ إليه قبلَ أنْ يَمُوتَ وهو مُسْنِدٌ إليَّ ظَهْرَه، يقولُ: «اللهمَّ اغفِرْ لي وارحَمْني، وألْحِقْني بالرَّفِيقِ». 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