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18261 — الرقم الفرعي: 99 — الرقم الأصلي: 18261</w:t>
        <w:br/>
      </w:r>
      <w:r>
        <w:rPr>
          <w:rtl w:val="1"/>
        </w:rPr>
        <w:t xml:space="preserve"> حدثنا عبد الله بن محمد ملاحظة قال أبو عبد الرحمن:وسمعته أنا من عبد الله بن محمد بن أبي شيبة قال:ثنا زيد بن الحباب عن يحيى بن الوليد بن المسير الطائيّ قال:أخبرني محل الطائيّ عن عديّ بن حاتم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مَن أمّنا، فليُتِمَّ الرُّكوعَ والسُّجود؛ فإنَّ فينا الضَّعيفَ، والكَبيرَ، والمَريضَ، والعابِرَ سَبيلٍ، وذا الحاجَة،  </w:t>
      </w:r>
      <w:r>
        <w:rPr>
          <w:color w:val="000000"/>
          <w:rtl w:val="1"/>
        </w:rPr>
        <w:t xml:space="preserve">هكذا كنَّا نُصلِّي مع رَسولِ الله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رحمة النبي صلى الله عليه وسلم  وحسن جواره وحرصه وشفقته على أمته وعلى الناس جميعا - أخلاق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التخفيف في الصلاة - قراءة الإمام</w:t>
      </w:r>
    </w:p>
    <w:p>
      <w:pPr>
        <w:bidi w:val="1"/>
        <w:jc w:val="start"/>
      </w:pPr>
      <w:r>
        <w:rPr>
          <w:rtl w:val="1"/>
        </w:rPr>
        <w:t>الشرح: الدلالة: صفة صلاة النبي صلى الله عليه وسلم للفرائض////////////////////////////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