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الانتضاح-كتاب الطهارة-سنن أبي داود — رقم الحديث: 166 — الرقم الفرعي: 99 — الرقم الأصلي: 166</w:t>
        <w:br/>
      </w:r>
      <w:r>
        <w:rPr>
          <w:rtl w:val="1"/>
        </w:rPr>
        <w:t xml:space="preserve"> حدثنا محمد بن كثير ثنا سفيان ملاحظة هو الثوريّ عن منصور عن مجاهد عن سفيان بن الحكم الثقفيّ أو الحكم بن سفيان</w:t>
        <w:br/>
      </w:r>
      <w:r>
        <w:rPr>
          <w:color w:val="FF0000"/>
          <w:rtl w:val="1"/>
        </w:rPr>
        <w:t xml:space="preserve">قال: كان رسولُ الله ﷺ إذا بالَ يتَوضأُ ويَنتَضِحُ. </w:t>
      </w:r>
      <w:r>
        <w:rPr>
          <w:color w:val="000000"/>
          <w:rtl w:val="1"/>
        </w:rPr>
        <w:t xml:space="preserve">قال أبو داود: وافَقَ سُفيانَ جماعةٌ على هذا الإسناد،  </w:t>
      </w:r>
      <w:r>
        <w:rPr>
          <w:color w:val="000000"/>
          <w:rtl w:val="1"/>
        </w:rPr>
        <w:t xml:space="preserve">وقال بعضُهم: الحكم أو ابن الحكم.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الوضوء لكل حال - ما يشرع له الوضوء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الانتضاح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الانتضاح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