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11821 — الرقم الفرعي: 99 — الرقم الأصلي: 11821 — ج: 3 — ص: 86</w:t>
        <w:br/>
      </w:r>
      <w:r>
        <w:rPr>
          <w:rtl w:val="1"/>
        </w:rPr>
        <w:t xml:space="preserve"> حدثنا خلف بن الوليد ثنا عبّاد بن عبّاد عن مجالد بن سعيد عن أبي الوداك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«لَتَضرِبَنَّ مُضَرُ عبادَ الله، حتى لا يُعبَد للهِ اسم،  </w:t>
      </w:r>
      <w:r>
        <w:rPr>
          <w:color w:val="FF0000"/>
          <w:rtl w:val="1"/>
        </w:rPr>
        <w:t xml:space="preserve">وليَضْرِبنَّهمُ المُؤمِنونَ حتى لا يَمنَعُوا ذَنَبَ تَلْعَة».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