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يجوز الوضوء بالنبيذ ولا المسكر-كتاب الوضوء-صحيح البخاري — رقم الحديث: 242 — الرقم الفرعي: 99 — الرقم الأصلي: 242</w:t>
        <w:br/>
      </w:r>
      <w:r>
        <w:rPr>
          <w:rtl w:val="1"/>
        </w:rPr>
        <w:t xml:space="preserve"> حدثنا علي بن عبد الله قال:حدثنا سفيان قال:حدثنا الزهريّ عن أبي سلمة عن عائشةَ، عن النبيِّ ﷺ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«كلُّ شرابٍ أسكَرَ فهو حَرَام». 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