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السعي في الفتنة-كتاب الفتن والملاحم-سنن أبي داود — رقم الحديث: 4260 — الرقم الفرعي: 99 — الرقم الأصلي: 4260</w:t>
        <w:br/>
      </w:r>
      <w:r>
        <w:rPr>
          <w:rtl w:val="1"/>
        </w:rPr>
        <w:t xml:space="preserve"> حدثنا أبو الوليد الطيالسيّ ثنا أبو عوانة عن رقبة بن مصقلة عن عون بن أبي جحيفة عن عبد الرحمن ملاحظة يعني ابن سمرة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آخِذًا بيَدِ ابنِ عُمرَ في طريقٍ من طُرقِ المَدينة، إذ أَتى على رأسٍ منصوب، فقال: شَقِي قاتلُ هذا، فلمَّا مضَى قال: وما أُرى هذا إلّا قد شَقِي؛  </w:t>
      </w:r>
      <w:r>
        <w:rPr>
          <w:color w:val="000000"/>
          <w:rtl w:val="1"/>
        </w:rPr>
        <w:t xml:space="preserve">سمِعتُ رسولَ الله ﷺ يقول: «مَن مَشَى إلى رجُلٍ مِن أُمَّتي ليَقتُلَه فليقُلْ هكذا - يعني فليمُدَّ عُنُقَه - فالقاتلُ في النّار، والمقتولُ في الجَنّة». </w:t>
      </w:r>
      <w:r>
        <w:rPr>
          <w:color w:val="000000"/>
          <w:rtl w:val="1"/>
        </w:rPr>
        <w:t xml:space="preserve">قال أبو داود: رواه الثوريُّ عن عَون، عن عبد الرحمن بن سُمَيرٍ أو سُمَيرةَ،  </w:t>
      </w:r>
      <w:r>
        <w:rPr>
          <w:color w:val="000000"/>
          <w:rtl w:val="1"/>
        </w:rPr>
        <w:t xml:space="preserve">ورواه ليثُ بن أبي سُلَيم، عن عَون، عن عبد الرحمن بن سُمَيرةَ.  </w:t>
      </w:r>
      <w:r>
        <w:rPr>
          <w:color w:val="000000"/>
          <w:rtl w:val="1"/>
        </w:rPr>
        <w:t xml:space="preserve">قال أبو داود: قال لي الحسنُ بنُ عليّ: حدثنا أبو الوليد - يعني بهذا الحديث - عن أبي عَوانةَ، فقال: هو في كتابِي: ابن سَبْرة، وقالوا: سَمُرة، وقالوا: سُمَيرة. هذا كلامُ أبي الوليد، اختَلَفوا فيه.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