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لزوم السنّة-كتاب السنّة-سنن أبي داود — رقم الحديث: 4607 — الرقم الفرعي: 99 — الرقم الأصلي: 4607</w:t>
        <w:br/>
      </w:r>
      <w:r>
        <w:rPr>
          <w:rtl w:val="1"/>
        </w:rPr>
        <w:t xml:space="preserve"> حدثنا أحمد بن حنبل ثنا الوليد بن مسلم ثنا ثور بن يزيد قال:حدثني خالد بن معدان قال:حدثني عبد الرحمن بن عمرو السلميّ و حجر بن حجر</w:t>
        <w:br/>
      </w:r>
      <w:r>
        <w:rPr>
          <w:color w:val="000000"/>
          <w:rtl w:val="1"/>
        </w:rPr>
        <w:t xml:space="preserve">قالا:  </w:t>
      </w:r>
      <w:r>
        <w:rPr>
          <w:color w:val="FF0000"/>
          <w:rtl w:val="1"/>
        </w:rPr>
        <w:t xml:space="preserve">أتَينا العِرباضَ بنَ ساريةَ، وهو مِمَّن نزل فيه: {وَلَا عَلَى الَّذِينَ إِذَا مَا أَتَوْكَ لِتَحْمِلَهُمْ قُلْتَ لَا أَجِدُ مَا أَحْمِلُكُمْ عَلَيْهِ} [التوبة: ٩٢]،  </w:t>
      </w:r>
      <w:r>
        <w:rPr>
          <w:color w:val="FF0000"/>
          <w:rtl w:val="1"/>
        </w:rPr>
        <w:t xml:space="preserve">فسلَّمنا، وقلنا: أتيناكَ زائِرين وعَائدين ومُقتبسين،  </w:t>
      </w:r>
      <w:r>
        <w:rPr>
          <w:color w:val="FF0000"/>
          <w:rtl w:val="1"/>
        </w:rPr>
        <w:t xml:space="preserve">فقال العرباضُ: صَلَّى بنا رسولُ الله ﷺ ذاتَ يوم، ثم أقبلَ علينا، فوَعَظَنا موعظةً بليغةَ ذَرَفَتْ منها العُيونُ ووَجِلَت منها القلوبُ،  </w:t>
      </w:r>
      <w:r>
        <w:rPr>
          <w:color w:val="FF0000"/>
          <w:rtl w:val="1"/>
        </w:rPr>
        <w:t xml:space="preserve">فقال قائل: يا رسولَ الله، كأنَّ هذه موعظةُ مودِّعِ، فماذا تَعهدُ إلينا؟  </w:t>
      </w:r>
      <w:r>
        <w:rPr>
          <w:color w:val="FF0000"/>
          <w:rtl w:val="1"/>
        </w:rPr>
        <w:t xml:space="preserve">قال: «أُوصيكُم بتقوى الله،  </w:t>
      </w:r>
      <w:r>
        <w:rPr>
          <w:color w:val="FF0000"/>
          <w:rtl w:val="1"/>
        </w:rPr>
        <w:t xml:space="preserve">والسَّمعِ والطَّاعةِ وإنْ عَبدًا حبشيًّا،  </w:t>
      </w:r>
      <w:r>
        <w:rPr>
          <w:color w:val="FF0000"/>
          <w:rtl w:val="1"/>
        </w:rPr>
        <w:t xml:space="preserve">فإنَّه من يَعِشْ منكم بَعْدي فسَيَرى اختِلافًا كثيرًا،  </w:t>
      </w:r>
      <w:r>
        <w:rPr>
          <w:color w:val="FF0000"/>
          <w:rtl w:val="1"/>
        </w:rPr>
        <w:t xml:space="preserve">فعَليكُم بسُنَّتي وسُنَّةِ الخُلفاءِ المَهديِّينَ الرَّاشِدِينَ، تَمَسَّكوا بها، وعَضُّوا عليها بالنَّواجذِ،  </w:t>
      </w:r>
      <w:r>
        <w:rPr>
          <w:color w:val="FF0000"/>
          <w:rtl w:val="1"/>
        </w:rPr>
        <w:t xml:space="preserve">وإيَّاكم ومُحدَثاتِ الأمورِ، فإن كُلَّ مُحدَثَةٍ بدعَةٌ، وكلَّ بدعَةٍ ضَلالةٌ». </w:t>
      </w:r>
    </w:p>
    <w:p>
      <w:pPr>
        <w:bidi w:val="1"/>
        <w:jc w:val="start"/>
      </w:pPr>
      <w:r>
        <w:rPr>
          <w:rtl w:val="1"/>
        </w:rPr>
        <w:t>درجة الحديث: صحيح بطرقه وشواهده</w:t>
      </w:r>
    </w:p>
    <w:p>
      <w:pPr>
        <w:bidi w:val="1"/>
        <w:jc w:val="start"/>
      </w:pPr>
      <w:r>
        <w:rPr>
          <w:rtl w:val="1"/>
        </w:rPr>
        <w:t>الشرح: الدلالة: السمع والطاعة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نزول القرآن</w:t>
      </w:r>
    </w:p>
    <w:p>
      <w:pPr>
        <w:bidi w:val="1"/>
        <w:jc w:val="start"/>
      </w:pPr>
      <w:r>
        <w:rPr>
          <w:rtl w:val="1"/>
        </w:rPr>
        <w:t>الشرح: الدلالة: الطاعة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المصدر الإلهي - الكتاب والسنة - مصادر المعرفة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البدعة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البدع والخرافات والموروثات الفكرية الباطلة</w:t>
      </w:r>
    </w:p>
    <w:p>
      <w:pPr>
        <w:bidi w:val="1"/>
        <w:jc w:val="start"/>
      </w:pPr>
      <w:r>
        <w:rPr>
          <w:rtl w:val="1"/>
        </w:rPr>
        <w:t>الشرح: الدلالة: ما نزل موافقاً لكلام بعض الصحابة - نزول القرآن</w:t>
      </w:r>
    </w:p>
    <w:p>
      <w:pPr>
        <w:bidi w:val="1"/>
        <w:jc w:val="start"/>
      </w:pPr>
      <w:r>
        <w:rPr>
          <w:rtl w:val="1"/>
        </w:rPr>
        <w:t>الشرح: الدلالة: قيمة الوصيّة بتقوى الله عزَّ وجلّ - قيمة التقوى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الأخلاقية (يحال إلى التربية)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الكتاب والسنة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العوامل الشرعية (الدينية)</w:t>
      </w:r>
    </w:p>
    <w:p>
      <w:pPr>
        <w:bidi w:val="1"/>
        <w:jc w:val="start"/>
      </w:pPr>
      <w:r>
        <w:rPr>
          <w:rtl w:val="1"/>
        </w:rPr>
        <w:t>الشرح: الدلالة: العوامل المالية والاقتصادية</w:t>
      </w:r>
    </w:p>
    <w:p>
      <w:pPr>
        <w:bidi w:val="1"/>
        <w:jc w:val="start"/>
      </w:pPr>
      <w:r>
        <w:rPr>
          <w:rtl w:val="1"/>
        </w:rPr>
        <w:t>الشرح: الدلالة: الالتزام بالأنظمة والشروط (الطاعة)</w:t>
      </w:r>
    </w:p>
    <w:p>
      <w:pPr>
        <w:bidi w:val="1"/>
        <w:jc w:val="start"/>
      </w:pPr>
      <w:r>
        <w:rPr>
          <w:rtl w:val="1"/>
        </w:rPr>
        <w:t>الشرح: الدلالة: تقديم النصح والإرشاد</w:t>
      </w:r>
    </w:p>
    <w:p>
      <w:pPr>
        <w:bidi w:val="1"/>
        <w:jc w:val="start"/>
      </w:pPr>
      <w:r>
        <w:rPr>
          <w:rtl w:val="1"/>
        </w:rPr>
        <w:t>الشرح: الدلالة: التوجيه - وظائف القيادة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قيمة طاعة أُولي الأمر في غير معصية - قيم الطاعة</w:t>
      </w:r>
    </w:p>
    <w:p>
      <w:pPr>
        <w:bidi w:val="1"/>
        <w:jc w:val="start"/>
      </w:pPr>
      <w:r>
        <w:rPr>
          <w:rtl w:val="1"/>
        </w:rPr>
        <w:t>الشرح: الدلالة: قيمة الرِّحلةِ للقاء أهل العلم، ومُلازمتِهم والإفادةِ منهم - قيم تقدير العلماء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