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القدر-سنن الترمذي — رقم الحديث: 2152 — الرقم الفرعي: 99 — الرقم الأصلي: 2153</w:t>
        <w:br/>
      </w:r>
      <w:r>
        <w:rPr>
          <w:rtl w:val="1"/>
        </w:rPr>
        <w:t xml:space="preserve"> حدثنا محمد بن بشار حدثنا أبو عاصم حدثنا حَيْوة بن شُريح أخبرني أبو صخر قال:حدثني نافع</w:t>
        <w:br/>
      </w:r>
      <w:r>
        <w:rPr>
          <w:color w:val="000000"/>
          <w:rtl w:val="1"/>
        </w:rPr>
        <w:t xml:space="preserve">أنَّ ابنَ عُمر جاءَه رجُلٌ فقال: إنَّ فلانًا يَقرأُ عليكَ السَّلامَ،  </w:t>
      </w:r>
      <w:r>
        <w:rPr>
          <w:color w:val="FF0000"/>
          <w:rtl w:val="1"/>
        </w:rPr>
        <w:t xml:space="preserve">فقال له: إنَّه بلَغَني أنَّه قد أَحدَثَ، فإنْ كان قد أَحدَثَ، فلا تُقرِئْه منِّي السَّلام؛  </w:t>
      </w:r>
      <w:r>
        <w:rPr>
          <w:color w:val="FF0000"/>
          <w:rtl w:val="1"/>
        </w:rPr>
        <w:t xml:space="preserve">فإنِّي سمِعتُ رسولَ الله ﷺ يقول:  </w:t>
      </w:r>
      <w:r>
        <w:rPr>
          <w:color w:val="FF0000"/>
          <w:rtl w:val="1"/>
        </w:rPr>
        <w:t xml:space="preserve">«يكونُ في هذه الأُمَّةِ، أو في أُمَّتي - الشّكُّ منه - خَسْفٌ أو مَسْخٌ أو قَذْفٌ في أَهلِ القَدَر». </w:t>
      </w:r>
      <w:r>
        <w:rPr>
          <w:color w:val="000000"/>
          <w:rtl w:val="1"/>
        </w:rPr>
        <w:t xml:space="preserve">هذا حديثٌ حسنٌ صحيحٌ غريب.  </w:t>
      </w:r>
      <w:r>
        <w:rPr>
          <w:color w:val="000000"/>
          <w:rtl w:val="1"/>
        </w:rPr>
        <w:t xml:space="preserve">وأبو صَخْر اسمُه: حُميد بنُ زياد.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