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الرجوع في الهبة-أول كتاب البيوع-سنن أبي داود — رقم الحديث: 3540 — الرقم الفرعي: 99 — الرقم الأصلي: 3540</w:t>
        <w:br/>
      </w:r>
      <w:r>
        <w:rPr>
          <w:rtl w:val="1"/>
        </w:rPr>
        <w:t xml:space="preserve"> حدثنا سليمان بن داود المهريّ أخبرنا ابن وهب أخبرني أسامة بن زيد أنّ عمرو بن شعيب حدثه عن أبيه عن عبد الله بن عمرو عن رسول الله صلى الله عليه وسلم</w:t>
        <w:br/>
      </w:r>
      <w:r>
        <w:rPr>
          <w:color w:val="000000"/>
          <w:rtl w:val="1"/>
        </w:rPr>
        <w:t xml:space="preserve">قال:  </w:t>
      </w:r>
      <w:r>
        <w:rPr>
          <w:color w:val="FF0000"/>
          <w:rtl w:val="1"/>
        </w:rPr>
        <w:t xml:space="preserve">«مَثَلُ الذي يَستردُّ ما وَهَب، كمَثلِ الكلبِ يقيءُ فيأكلُ قَيئَه،  </w:t>
      </w:r>
      <w:r>
        <w:rPr>
          <w:color w:val="FF0000"/>
          <w:rtl w:val="1"/>
        </w:rPr>
        <w:t xml:space="preserve">فإذا استَردَّ الواهبُ، فليُوَقَّف فليُعَرَّف بما استَردَّ، ثم ليُدفَع إليه ما وَهَب».  </w:t>
      </w:r>
    </w:p>
    <w:p>
      <w:pPr>
        <w:bidi w:val="1"/>
        <w:jc w:val="start"/>
      </w:pPr>
      <w:r>
        <w:rPr>
          <w:rtl w:val="1"/>
        </w:rPr>
        <w:t>درجة الحديث: حسن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حكم الهبة ومشروعيتها وفضلها - الهبة</w:t>
      </w:r>
    </w:p>
    <w:p>
      <w:pPr>
        <w:bidi w:val="1"/>
        <w:jc w:val="start"/>
      </w:pPr>
      <w:r>
        <w:rPr>
          <w:rtl w:val="1"/>
        </w:rPr>
        <w:t>الشرح: الدلالة: الرجوع في الهبة - الهبة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