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الترمذي — باب فضل آخر سورة الحشر-كتاب ثواب القرآن-سنن الترمذي — رقم الحديث: 2922 — الرقم الفرعي: 99 — الرقم الأصلي: 2923</w:t>
        <w:br/>
      </w:r>
      <w:r>
        <w:rPr>
          <w:rtl w:val="1"/>
        </w:rPr>
        <w:t xml:space="preserve"> حدثنا محمد بن غيلان حدثنا أبو أحمد الزبيريّ حدثنا خالد بن طهمان،ابو العلاء الخَفّاف حدثني نافع بن أبي نافع عن معقل بن يسار عن النبيّ صلى الله عليه وسلم</w:t>
        <w:br/>
      </w:r>
      <w:r>
        <w:rPr>
          <w:color w:val="FF0000"/>
          <w:rtl w:val="1"/>
        </w:rPr>
        <w:t xml:space="preserve">قال: «من قال حِينَ يُصْبِحُ ثلاثَ مَرَّاتٍ: أعوذُ باللهِ السَّميعِ العَليمِ من الشّيطانِ الرَّجيمِ، وقَرأ ثَلاثَ آياتٍ من آخرِ سورةِ الحَشْرِ، وَكَّلَ اللهُ بهِ سَبْعينَ ألْفَ مَلكٍ ‌يُصلُّونَ ‌عليه حتَّى يُمْسيَ، وإنْ ماتَ في ذلكَ اليومِ ماتَ شَهيدًا، ومن قالها حِينَ يُمْسي كان بِتلْكَ المَنْزلةِ». </w:t>
      </w:r>
      <w:r>
        <w:rPr>
          <w:color w:val="000000"/>
          <w:rtl w:val="1"/>
        </w:rPr>
        <w:t xml:space="preserve">هذا حديثٌ حسنٌ غريبٌ لا نعرفُه إلَّا من هذا الوجه. </w:t>
      </w:r>
      <w:r>
        <w:rPr>
          <w:color w:val="000000"/>
          <w:rtl w:val="1"/>
        </w:rPr>
        <w:t xml:space="preserve"> </w:t>
      </w:r>
    </w:p>
    <w:p>
      <w:pPr>
        <w:bidi w:val="1"/>
        <w:jc w:val="start"/>
      </w:pPr>
      <w:r>
        <w:rPr>
          <w:rtl w:val="1"/>
        </w:rPr>
        <w:t xml:space="preserve">درجة الحديث: إسناده ضعيف </w:t>
      </w:r>
    </w:p>
    <w:p>
      <w:pPr>
        <w:bidi w:val="1"/>
        <w:jc w:val="start"/>
      </w:pPr>
      <w:r>
        <w:rPr>
          <w:rtl w:val="1"/>
        </w:rPr>
        <w:t>الشرح: الدلالة: أثر الإيمان بالملائكة في حياة المسلم - الإيمان بالملائكة</w:t>
      </w:r>
    </w:p>
    <w:p>
      <w:pPr>
        <w:bidi w:val="1"/>
        <w:jc w:val="start"/>
      </w:pPr>
      <w:r>
        <w:rPr>
          <w:rtl w:val="1"/>
        </w:rPr>
        <w:t>الشرح: الدلالة: الذكر والدعاء في الصباح والمساء - الذكر والدعاء لأزمنة معينة</w:t>
      </w:r>
    </w:p>
    <w:p>
      <w:pPr>
        <w:bidi w:val="1"/>
        <w:jc w:val="start"/>
      </w:pPr>
      <w:r>
        <w:rPr>
          <w:rtl w:val="1"/>
        </w:rPr>
        <w:t>الشرح: الدلالة: فضائل بعض آيات القرآن - فضائل القرآن</w:t>
      </w:r>
    </w:p>
    <w:p>
      <w:pPr>
        <w:bidi w:val="1"/>
        <w:jc w:val="start"/>
      </w:pPr>
      <w:r>
        <w:rPr>
          <w:rtl w:val="1"/>
        </w:rPr>
        <w:t>الشرح: الدلالة: وظائف الملائكة المتعلقة بالمؤمنين فقط - وظائف الملائكة</w:t>
      </w:r>
    </w:p>
    <w:p>
      <w:pPr>
        <w:bidi w:val="1"/>
        <w:jc w:val="start"/>
      </w:pPr>
      <w:r>
        <w:rPr>
          <w:rtl w:val="1"/>
        </w:rPr>
        <w:t>الشرح: الدلالة: الدافع (الباعث والحافزوالتعزيز) - مبادئ التعلم وشروطه</w:t>
      </w:r>
    </w:p>
    <w:p>
      <w:pPr>
        <w:bidi w:val="1"/>
        <w:jc w:val="start"/>
      </w:pPr>
      <w:r>
        <w:rPr>
          <w:rtl w:val="1"/>
        </w:rPr>
        <w:t>الشرح: الدلالة: العلوم الشرعية والأخلاقية والسلوكية - المحتوى (المواد التعليمية)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