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329 — الرقم الفرعي: 99 — الرقم الأصلي: 329 — ج: 1 — ص: 47</w:t>
        <w:br/>
      </w:r>
      <w:r>
        <w:rPr>
          <w:rtl w:val="1"/>
        </w:rPr>
        <w:t xml:space="preserve"> حدثنا أبو سعيد حدثنا إسرائيل حدثنا سعيد بن مسروق عن سعد بن عبيدة عن ابن عمر عن عمر</w:t>
        <w:br/>
      </w:r>
      <w:r>
        <w:rPr>
          <w:color w:val="000000"/>
          <w:rtl w:val="1"/>
        </w:rPr>
        <w:t xml:space="preserve">أَنَّهُ قَالَ: لَا وَأَبِي، فَقَالَ رَسُولُ اللهِ ﷺ: «مَهْ، إِنَّهُ مَنْ حَلَفَ بِشَيْءٍ دُونَ اللهِ، فَقَدْ أَشْرَكَ».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