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20115 — الرقم الفرعي: 99 — الرقم الأصلي: 20115 — ج: 5 — ص: 11</w:t>
        <w:br/>
      </w:r>
      <w:r>
        <w:rPr>
          <w:rtl w:val="1"/>
        </w:rPr>
        <w:t xml:space="preserve"> حدثنا سليمان بن داود الطيالسيّ ثنا عمران عن قتادة عن الحسن عن سمرة</w:t>
        <w:br/>
      </w:r>
      <w:r>
        <w:rPr>
          <w:color w:val="000000"/>
          <w:rtl w:val="1"/>
        </w:rPr>
        <w:t xml:space="preserve">أنَّ رسولَ الله ﷺ نَهى أن يَخطُبَ الرّجُلُ على خِطبةِ أَخيهِ،  </w:t>
      </w:r>
      <w:r>
        <w:rPr>
          <w:color w:val="FF0000"/>
          <w:rtl w:val="1"/>
        </w:rPr>
        <w:t xml:space="preserve">أَو يَبتاعَ على بَيعِه.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عدم البيع على بيع الغير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بيع المسلم على بيع أخيه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