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الشركة في الطعام والنهد-كتاب الشركة-صحيح البخاري — رقم الحديث: 2485 — الرقم الفرعي: 99 — الرقم الأصلي: 2485</w:t>
        <w:br/>
      </w:r>
      <w:r>
        <w:rPr>
          <w:rtl w:val="1"/>
        </w:rPr>
        <w:t xml:space="preserve"> حدثنا محمد بن يوسف حدثنا الأوزاعيّ حدثنا أبو النّجاشيّ قال:سمعت رافع بن خديج رضي الله عنه</w:t>
        <w:br/>
      </w:r>
      <w:r>
        <w:rPr>
          <w:color w:val="FF0000"/>
          <w:rtl w:val="1"/>
        </w:rPr>
        <w:t xml:space="preserve">قال: كنَّا نُصلِّي معَ النّبيِّ ﷺ العَصْرَ،  </w:t>
      </w:r>
      <w:r>
        <w:rPr>
          <w:color w:val="FF0000"/>
          <w:rtl w:val="1"/>
        </w:rPr>
        <w:t xml:space="preserve">فنَنحَرُ جَزُورًا، فيُقسَمُ عَشْرَ قِسَمٍ،  </w:t>
      </w:r>
      <w:r>
        <w:rPr>
          <w:color w:val="FF0000"/>
          <w:rtl w:val="1"/>
        </w:rPr>
        <w:t xml:space="preserve">فنَأْكلُ لحمًا نَضِيجًا قبلَ أنْ تَغرُبَ الشمسُ.  </w:t>
      </w:r>
    </w:p>
    <w:p>
      <w:pPr>
        <w:bidi w:val="1"/>
        <w:jc w:val="start"/>
      </w:pPr>
      <w:r>
        <w:rPr>
          <w:rtl w:val="1"/>
        </w:rPr>
        <w:t>الشرح: الدلالة: تعجيل صلاة العصر - صلاة العصر</w:t>
      </w:r>
    </w:p>
    <w:p>
      <w:pPr>
        <w:bidi w:val="1"/>
        <w:jc w:val="start"/>
      </w:pPr>
      <w:r>
        <w:rPr>
          <w:rtl w:val="1"/>
        </w:rPr>
        <w:t>الشرح: الدلالة: الجمل - اللحوم والأسماك والبيض</w:t>
      </w:r>
    </w:p>
    <w:p>
      <w:pPr>
        <w:bidi w:val="1"/>
        <w:jc w:val="start"/>
      </w:pPr>
      <w:r>
        <w:rPr>
          <w:rtl w:val="1"/>
        </w:rPr>
        <w:t>الشرح: الدلالة: طبخ اللحوم - طهي الأطعمة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