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12005 — الرقم الفرعي: 99 — الرقم الأصلي: 12005 — ج: 3 — ص: 103</w:t>
        <w:br/>
      </w:r>
      <w:r>
        <w:rPr>
          <w:rtl w:val="1"/>
        </w:rPr>
        <w:t xml:space="preserve"> حدثنا محمد بن أبي عديّ عن حميد عن أنس</w:t>
        <w:br/>
      </w:r>
      <w:r>
        <w:rPr>
          <w:color w:val="FF0000"/>
          <w:rtl w:val="1"/>
        </w:rPr>
        <w:t xml:space="preserve">أنَّ النّبيَّ ﷺ كان يُصلِّي ذاتَ ليلةٍ في حُجرَتِه، فجاءَ أُناسٌ فصَلَّوا بصَلاتِه، فخفَّفَ،  </w:t>
      </w:r>
      <w:r>
        <w:rPr>
          <w:color w:val="FF0000"/>
          <w:rtl w:val="1"/>
        </w:rPr>
        <w:t xml:space="preserve">فدَخلَ البيتَ، ثم خرَجَ، فعاد مِرارًا، كلُّ ذلك يُصلِّي،  </w:t>
      </w:r>
      <w:r>
        <w:rPr>
          <w:color w:val="FF0000"/>
          <w:rtl w:val="1"/>
        </w:rPr>
        <w:t xml:space="preserve">فلمَّا أَصبحَ قالوا: يا رسولَ الله، صلَّيتَ ونحن نحبُّ أَن تَمُدَّ في صلاتِك، قال: «قد علِمتُ بمَكانِكُم، وعمدًا فعلتُ ذلك».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قيامه ﷺ في رمضان - صفة قيام النبي ﷺ وتهجده واعتكافه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