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النفس تموت حيث ما كتب لها-كتاب القدر-سنن الترمذي — رقم الحديث: 2146 — الرقم الفرعي: 99 — الرقم الأصلي: 2147</w:t>
        <w:br/>
      </w:r>
      <w:r>
        <w:rPr>
          <w:rtl w:val="1"/>
        </w:rPr>
        <w:t xml:space="preserve"> حدثنا بُنْدار حدثنا مؤمّل حدثنا سفيان عن أبي إسحاق عن مطر بن عُكامس قال:قال رسول الله صلى الله عليه وسلم</w:t>
        <w:br/>
      </w:r>
      <w:r>
        <w:rPr>
          <w:color w:val="FF0000"/>
          <w:rtl w:val="1"/>
        </w:rPr>
        <w:t xml:space="preserve">«إذا قَضَى اللهُ لِعَبْدٍ أنْ يَمُوتَ بأرضٍ جَعلَ لهُ إليها حَاجةً». </w:t>
      </w:r>
      <w:r>
        <w:rPr>
          <w:color w:val="000000"/>
          <w:rtl w:val="1"/>
        </w:rPr>
        <w:t xml:space="preserve">وفي البابِ عن أبي عَزَّةَ. </w:t>
      </w:r>
      <w:r>
        <w:rPr>
          <w:color w:val="000000"/>
          <w:rtl w:val="1"/>
        </w:rPr>
        <w:t xml:space="preserve">هذا حديثٌ حَسَنٌ غريبٌ، وَلا نعْرِفُ لِمَطرِ بن عُكَامِسَ عن النبيِّ ﷺ غَيرَ هذا الحديثِ. </w:t>
      </w:r>
      <w:r>
        <w:rPr>
          <w:color w:val="000000"/>
          <w:rtl w:val="1"/>
        </w:rPr>
        <w:t xml:space="preserve">حَدَّثَنا محمودُ بن غَيْلانَ، حَدَّثَنا مُؤَمَّلٌ وأبو دَاوُدَ الحَفَرِيُّ، عن سُفيانَ نَحوَهُ.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القدر والعمل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الموت - الموت والقبر والروح والنفس----------------------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