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الإيمان بالقدر خيره وشره-كتاب القدر-سنن الترمذي — رقم الحديث: 2145 — الرقم الفرعي: 99 — الرقم الأصلي: 2146</w:t>
        <w:br/>
      </w:r>
      <w:r>
        <w:rPr>
          <w:rtl w:val="1"/>
        </w:rPr>
        <w:t xml:space="preserve"> حدثنا محمود بن غيلان حدثنا ابو داود قال:أنبأنا شعبة عن منصور عن ربعيّ بن حِراش عن عليّ قال:قال رسول الله صلى الله عليه وسلم</w:t>
        <w:br/>
      </w:r>
      <w:r>
        <w:rPr>
          <w:color w:val="FF0000"/>
          <w:rtl w:val="1"/>
        </w:rPr>
        <w:t xml:space="preserve">«لا يُؤمنُ عبدٌ حتى يُؤمنَ بأربعٍ:  </w:t>
      </w:r>
      <w:r>
        <w:rPr>
          <w:color w:val="FF0000"/>
          <w:rtl w:val="1"/>
        </w:rPr>
        <w:t xml:space="preserve">يَشهدُ أن لا إلهَ إلَّا اللهُ،  </w:t>
      </w:r>
      <w:r>
        <w:rPr>
          <w:color w:val="FF0000"/>
          <w:rtl w:val="1"/>
        </w:rPr>
        <w:t xml:space="preserve">وأنِّي رسولُ اللهِ بعَثَني بالحقِّ،  </w:t>
      </w:r>
      <w:r>
        <w:rPr>
          <w:color w:val="FF0000"/>
          <w:rtl w:val="1"/>
        </w:rPr>
        <w:t xml:space="preserve">ويُؤمنُ بالموت، وبالبَعثِ بعدَ الموت،  </w:t>
      </w:r>
      <w:r>
        <w:rPr>
          <w:color w:val="FF0000"/>
          <w:rtl w:val="1"/>
        </w:rPr>
        <w:t xml:space="preserve">ويُؤمنُ بالقَدَر». </w:t>
      </w:r>
      <w:r>
        <w:rPr>
          <w:color w:val="000000"/>
          <w:rtl w:val="1"/>
        </w:rPr>
        <w:t xml:space="preserve">حدثنا محمود بن غَيلان، حدثنا النَّضْر بن شُمَيل، عن شُعبةَ، نحوه، إلّا أنّه قال: رِبعِيّ، عن رجل، عن عليّ. </w:t>
      </w:r>
      <w:r>
        <w:rPr>
          <w:color w:val="000000"/>
          <w:rtl w:val="1"/>
        </w:rPr>
        <w:t xml:space="preserve">حديث أَبي داود، عن شُعبة عندِي أَصحُّ من حديث النَّضْر، وهكذا روَى غيرُ واحد، عن منصور، عن رِبعِيّ، عن علي. </w:t>
      </w:r>
      <w:r>
        <w:rPr>
          <w:color w:val="000000"/>
          <w:rtl w:val="1"/>
        </w:rPr>
        <w:t xml:space="preserve">حدّثنا الجارود، قال: سمعتُ وكيعًا يقول: بلَغَني أنَّ رِبعيَّ بنَ حِراش لم يَكذِب في الإسلام كِذْبة.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ما يدخل به العبد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الموت - الموت والقبر والروح والنفس----------------------</w:t>
      </w:r>
    </w:p>
    <w:p>
      <w:pPr>
        <w:bidi w:val="1"/>
        <w:jc w:val="start"/>
      </w:pPr>
      <w:r>
        <w:rPr>
          <w:rtl w:val="1"/>
        </w:rPr>
        <w:t>الشرح: الدلالة: البعث والنشور - يوم القيامة------------------------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