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الخَلوق للرجال-كتاب الترجل-سنن أبي داود — رقم الحديث: 4178 — الرقم الفرعي: 99 — الرقم الأصلي: 4178</w:t>
        <w:br/>
      </w:r>
      <w:r>
        <w:rPr>
          <w:rtl w:val="1"/>
        </w:rPr>
        <w:t xml:space="preserve"> حدثنا زهير بن حرب الأسديّ ثنا محمد بن عبد الله بن حرب الأسديّ ثنا أبو جعفر الرازي عن الربيع بن أنس عن جدَّيْه قالا:سمعنا أبا موسى يقول:قال رسول الله صلى الله عليه وسلم</w:t>
        <w:br/>
      </w:r>
      <w:r>
        <w:rPr>
          <w:color w:val="FF0000"/>
          <w:rtl w:val="1"/>
        </w:rPr>
        <w:t xml:space="preserve">«لا يَقبلُ اللهُ تعالى صلاةَ رجُلٍ في جَسَدِه شيءٌ مِن خَلُوق».  </w:t>
      </w:r>
      <w:r>
        <w:rPr>
          <w:color w:val="000000"/>
          <w:rtl w:val="1"/>
        </w:rPr>
        <w:t xml:space="preserve">قال أبو داود: اسمُهما – يعني جَدَّيه - زَيدٌ وزياد.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