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العمرة في رمضان-كتاب المناسك-سنن ابن ماجة — رقم الحديث: 2991 — الرقم الفرعي: 99 — الرقم الأصلي: 2991</w:t>
        <w:br/>
      </w:r>
      <w:r>
        <w:rPr>
          <w:rtl w:val="1"/>
        </w:rPr>
        <w:t xml:space="preserve"> حدثنا أبو بكر بن أبي شيبة و عليّ بن محمد قالا:ثنا وكيع ثنا سفيان عن بيان و جابر عن الشعبيّ عن وهب بن خنبش قال:قال رسول الله صلى الله عليه وسلم</w:t>
        <w:br/>
      </w:r>
      <w:r>
        <w:rPr>
          <w:color w:val="FF0000"/>
          <w:rtl w:val="1"/>
        </w:rPr>
        <w:t xml:space="preserve">«عُمْرَةٌ في رَمَضانَ تَعدِلُ حَجَّةً».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العمرة في رمضان - العمرة في غير أشهر الحج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