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323 — الرقم الفرعي: 99 — الرقم الأصلي: 323</w:t>
        <w:br/>
      </w:r>
      <w:r>
        <w:rPr>
          <w:rtl w:val="1"/>
        </w:rPr>
        <w:t xml:space="preserve"> حدثنا يحيى بن آدم حدثنا سفيان عن عبد الرحمن بن عيّاش عن حكيم بن حكيم عن أبي أمامة بن سهل</w:t>
        <w:br/>
      </w:r>
      <w:r>
        <w:rPr>
          <w:color w:val="FF0000"/>
          <w:rtl w:val="1"/>
        </w:rPr>
        <w:t xml:space="preserve">قَالَ: كَتَبَ عُمَرُ إِلَى أَبِي عُبَيْدَةَ بْنِ الْجَرَّاحِ: أَنْ عَلِّمُوا غِلْمَانَكُمُ الْعَوْمَ، وَمُقَاتِلَتَكُمُ الرَّمْيَ. فَكَانُوا يَخْتَلِفُونَ إِلَى الْأَغْرَاضِ،  </w:t>
      </w:r>
      <w:r>
        <w:rPr>
          <w:color w:val="000000"/>
          <w:rtl w:val="1"/>
        </w:rPr>
        <w:t xml:space="preserve">فَجَاءَ سَهْم غَرْبٌ إِلَى غُلامٍ فَقَتَلَهُ، فَلَمْ يُوجَدْ لَهُ أَصْلٌ، وَكَانَ فِي حِجْرِ خَالٍ لَهُ، فَكَتَبَ فِيهِ أَبُو عُبَيْدَةَ إِلَى عُمَرَ إِلَى مَنْ أَدْفَعُ عَقْلَهُ؟،  </w:t>
      </w:r>
      <w:r>
        <w:rPr>
          <w:color w:val="000000"/>
          <w:rtl w:val="1"/>
        </w:rPr>
        <w:t xml:space="preserve">فَكَتَبَ إِلَيْهِ عُمَرُ: إِنَّ رَسُولَ اللهِ ﷺ كَانَ يَقُولُ: «اللهُ وَرَسُولُهُ مَوْلَى مَنْ لَا مَوْلَى لَهُ، وَالْخَالُ وَارِثُ مَنْ لَا وَارِثَ لَهُ».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السباحة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