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مَن ترك الفواحش-كتاب المحاربين-صحيح البخاري — رقم الحديث: 6807 — الرقم الفرعي: 99 — الرقم الأصلي: 6807</w:t>
        <w:br/>
      </w:r>
      <w:r>
        <w:rPr>
          <w:rtl w:val="1"/>
        </w:rPr>
        <w:t xml:space="preserve"> حدثنا محمد بن أبي بكر حدثنا عمر بن عليّ وحدثني خليفة حدثنا عمر بن عليّ حدثنا أبو حازم عن سهل بن سعد السّاعديّ قال: قال النبيّ صلى الله عليه وسلم</w:t>
        <w:br/>
      </w:r>
      <w:r>
        <w:rPr>
          <w:color w:val="FF0000"/>
          <w:rtl w:val="1"/>
        </w:rPr>
        <w:t xml:space="preserve">«مَن تَوَكَّلَ لي ما بينَ رِجلَيه وما بينَ لَحْيَيْه، تَوَكَّلْتُ له بالجنَّة». </w:t>
      </w:r>
    </w:p>
    <w:p>
      <w:pPr>
        <w:bidi w:val="1"/>
        <w:jc w:val="start"/>
      </w:pPr>
      <w:r>
        <w:rPr>
          <w:rtl w:val="1"/>
        </w:rPr>
        <w:t>الشرح: الدلالة: قيمة التعفف عن الزنى - ثانيًا: قيمة العفة</w:t>
      </w:r>
    </w:p>
    <w:p>
      <w:pPr>
        <w:bidi w:val="1"/>
        <w:jc w:val="start"/>
      </w:pPr>
      <w:r>
        <w:rPr>
          <w:rtl w:val="1"/>
        </w:rPr>
        <w:t>الشرح: الدلالة: تهذيب الشهوات والغرائز - الوقاية النفسية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