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إجابة الدعوة إذا حضرها مكروه-كتاب الأطعمة-سنن أبي داود — رقم الحديث: 3755 — الرقم الفرعي: 99 — الرقم الأصلي: 3755</w:t>
        <w:br/>
      </w:r>
      <w:r>
        <w:rPr>
          <w:rtl w:val="1"/>
        </w:rPr>
        <w:t xml:space="preserve"> حدثنا موسى بن إسماعيل أخبرنا حماد عن سعيد بن جَمْهان عن سفينة أبي عبد الرحمن</w:t>
        <w:br/>
      </w:r>
      <w:r>
        <w:rPr>
          <w:color w:val="FF0000"/>
          <w:rtl w:val="1"/>
        </w:rPr>
        <w:t xml:space="preserve">أنّ رجُلًا أَضافَ عليَّ بنَ أبي طالب، فصَنَع له طعامًا،  </w:t>
      </w:r>
      <w:r>
        <w:rPr>
          <w:color w:val="000000"/>
          <w:rtl w:val="1"/>
        </w:rPr>
        <w:t xml:space="preserve">فقالت فاطمة: لو دعَوْنا رسولَ الله ﷺ فأكلَ معَنا،  </w:t>
      </w:r>
      <w:r>
        <w:rPr>
          <w:color w:val="FF0000"/>
          <w:rtl w:val="1"/>
        </w:rPr>
        <w:t xml:space="preserve">فدعَوْه، فجاء، فوَضَع يدَه على عِضادَتَيِ الباب، فرأى القِرامَ قد ضُربَ به في ناحيةِ البيت، فرَجَع،  </w:t>
      </w:r>
      <w:r>
        <w:rPr>
          <w:color w:val="FF0000"/>
          <w:rtl w:val="1"/>
        </w:rPr>
        <w:t xml:space="preserve">فقالت فاطمةُ لعليٍّ: الحَقْه، فانظُر ما رَجَعَه، فتَبعتُه، فقلتُ: يا رسولَ اللهِ، ما رَدَّك؟  </w:t>
      </w:r>
      <w:r>
        <w:rPr>
          <w:color w:val="FF0000"/>
          <w:rtl w:val="1"/>
        </w:rPr>
        <w:t xml:space="preserve">قال: «إنَّه ليس لي، أو لنَبيٍّ، أنْ يدخل بيتًا مُزَوَّقًا».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متاع البيت - ورع النبي ﷺ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إزالته ﷺ المنكر بيده الشريفة أو بأمر منه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