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270 — الرقم الفرعي: 99 — الرقم الأصلي: 270</w:t>
        <w:br/>
      </w:r>
      <w:r>
        <w:rPr>
          <w:rtl w:val="1"/>
        </w:rPr>
        <w:t xml:space="preserve"> حدثنا عفّان حدثنا همّام حدثنا قتادة حدثنا أبو العالية عن ابن عباس</w:t>
        <w:br/>
      </w:r>
      <w:r>
        <w:rPr>
          <w:color w:val="000000"/>
          <w:rtl w:val="1"/>
        </w:rPr>
        <w:t xml:space="preserve">حَدَّثَنِي رِجَالٌ مَرْضِيُّونَ فِيهِمْ عُمَرُ -وَقَالَ عَفَّانُ مَرَّةً: شَهِدَ عِنْدِي رِجَالٌ مَرْضِيُّونَ وَأَرْضَاهُمْ عِنْدِي عُمَرُ- أَنَّ رَسُولَ اللهِ ﷺ قَالَ: «لَا صَلاةَ بَعْدَ صَلاتَيْنِ: بَعْدَ الصُّبْحِ حَتَّى تَطْلُعَ الشَّمْسُ، وَبَعْدَ الْعَصْرِ حَتَّى تَغْرُبَ الشَّمْسُ»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