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355 — الرقم الفرعي: 99 — الرقم الأصلي: 355</w:t>
        <w:br/>
      </w:r>
      <w:r>
        <w:rPr>
          <w:rtl w:val="1"/>
        </w:rPr>
        <w:t xml:space="preserve"> حدثنا محمد بن جعفر حدثنا شعبة عن قتادة قال:سمعت رُفيعاً أبا العالية يحدث عن ابن عباس</w:t>
        <w:br/>
      </w:r>
      <w:r>
        <w:rPr>
          <w:color w:val="000000"/>
          <w:rtl w:val="1"/>
        </w:rPr>
        <w:t xml:space="preserve">حَدَّثَنِي رِجَالٌ -قَالَ شُعْبَةُ: أَحْسَبُهُ قَالَ: مِنْ أَصْحَابِ ﷺ- قَالَ: وَأَعْجَبُهُمْ إِلَيَّ عُمَرُ بْنُ الْخَطَّابِ: أَنَّ رَسُولَ اللهِ ﷺ نَهَى عَنِ الصَّلاةِ فِي سَاعَتَيْنِ: بَعْدَ الْعَصْرِ حَتَّى تَغْرُبَ الشَّمْسُ، وَبَعْدَ الصُّبْحِ حَتَّى تَطْلُعَ.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