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لعق الأصابع والقصعة،وأكل اللقمة الساقطة بعد مسح ما يصيبها-كتاب الأشربة-صحيح مسلم — رقم الحديث: 2033 — الرقم الفرعي: 1 — الرقم الأصلي: 2033</w:t>
        <w:br/>
      </w:r>
      <w:r>
        <w:rPr>
          <w:rtl w:val="1"/>
        </w:rPr>
        <w:t xml:space="preserve"> وحدثنا أبو بكر بن أبي شيبة حدثنا سفيان بن عُيَيْنَة عن أبي الزبير عن جابر</w:t>
        <w:br/>
      </w:r>
      <w:r>
        <w:rPr>
          <w:color w:val="FF0000"/>
          <w:rtl w:val="1"/>
        </w:rPr>
        <w:t xml:space="preserve">أنَّ النّبيَّ ﷺ أَمَرَ بلَعْقِ الأصابِع والصَّحْفَة،  </w:t>
      </w:r>
      <w:r>
        <w:rPr>
          <w:color w:val="FF0000"/>
          <w:rtl w:val="1"/>
        </w:rPr>
        <w:t xml:space="preserve">وقال: «إنّكم لا تَدرُونَ في أيِّهِ البَرَكة». 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ثانيًا: قيمة الاعتدال في النفقة في المأكل والمشرب - قيم الاقتصاد في النفقة وترشيد الاستهلاك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لعق الأصابع والصحفة - آداب تناول الطعام والشراب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