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أيّ الناس خير-كتاب فضائل الجهاد-سنن الترمذي — رقم الحديث: 1652 — الرقم الفرعي: 99 — الرقم الأصلي: 1652</w:t>
        <w:br/>
      </w:r>
      <w:r>
        <w:rPr>
          <w:rtl w:val="1"/>
        </w:rPr>
        <w:t xml:space="preserve"> حدثنا قتيبة حدثنا ابن لَهيعة عن بُكير بن عبد الله بن الأشجّ عن عطاء بن يسار عن ابن عباس أنّ النبيّ صلى الله عليه وسلم</w:t>
        <w:br/>
      </w:r>
      <w:r>
        <w:rPr>
          <w:color w:val="FF0000"/>
          <w:rtl w:val="1"/>
        </w:rPr>
        <w:t xml:space="preserve">قال: ألا أخبركم بخير الناس؟ رجل ممسك بِعِنان فرسه في سبيل الله، ألا </w:t>
      </w:r>
      <w:r>
        <w:rPr>
          <w:color w:val="FF0000"/>
          <w:rtl w:val="1"/>
        </w:rPr>
        <w:t xml:space="preserve">أخبركم بالذي يتلوه؟ رجل معتزل في غُنَيمة له، يؤدي حق الله فيها، ألا </w:t>
      </w:r>
      <w:r>
        <w:rPr>
          <w:color w:val="FF0000"/>
          <w:rtl w:val="1"/>
        </w:rPr>
        <w:t xml:space="preserve">أخبركم بِشرّ الناس؟ رجل يسأل بالله، ولا يُعطي به.  </w:t>
      </w:r>
      <w:r>
        <w:rPr>
          <w:color w:val="FF0000"/>
          <w:rtl w:val="1"/>
        </w:rPr>
        <w:t xml:space="preserve">قال أبو عيسى: هذا حديث حسن غريب من هذا الوجه، ويروى هذا الحديث من </w:t>
      </w:r>
      <w:r>
        <w:rPr>
          <w:color w:val="FF0000"/>
          <w:rtl w:val="1"/>
        </w:rPr>
        <w:t xml:space="preserve">غير وجه، عن ابن عباس، عن النبيّ صلى الله عليه وسلم.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الغدوة والروحة في سبيل الله-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