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كراهية البول في المغتسل-كتاب الطهارة وسننها-سنن ابن ماجة — رقم الحديث: 172 — الرقم الفرعي: 99 — الرقم الأصلي: 172</w:t>
        <w:br/>
      </w:r>
      <w:r>
        <w:rPr>
          <w:rtl w:val="1"/>
        </w:rPr>
        <w:t xml:space="preserve"> حدثنا محمد بن الصّبّاح أنبأنا سفيان بن عيينة عن أبي الزبير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ﷺ، بالجِعْرَانَة، وهو يَقسِم التِّبرَ والغَنَائِم، وهو في حِجْرِ بِلال،  </w:t>
      </w:r>
      <w:r>
        <w:rPr>
          <w:color w:val="FF0000"/>
          <w:rtl w:val="1"/>
        </w:rPr>
        <w:t xml:space="preserve">فقال رجلٌ: اعدِل يا مُحمَّد! فإنَّك لم تَعدِل،  </w:t>
      </w:r>
      <w:r>
        <w:rPr>
          <w:color w:val="FF0000"/>
          <w:rtl w:val="1"/>
        </w:rPr>
        <w:t xml:space="preserve">فقال: «وَيلَكَ! مَن يَعدلُ بَعدي إذا لم أَعدل؟»  </w:t>
      </w:r>
      <w:r>
        <w:rPr>
          <w:color w:val="FF0000"/>
          <w:rtl w:val="1"/>
        </w:rPr>
        <w:t xml:space="preserve">فقال عُمر: دَعنِي يا رسول الله! حتَّى أَضربَ عُنُقَ هذا المُنافِق،  </w:t>
      </w:r>
      <w:r>
        <w:rPr>
          <w:color w:val="FF0000"/>
          <w:rtl w:val="1"/>
        </w:rPr>
        <w:t xml:space="preserve">فقال رسول الله ﷺ: «إنَّ هذا في أصحابٍ - أو أُصَيحاب له - يَقرؤونَ القُرآنَ لا يُجَاوِزُ تَرَاقِيَهم، يَمرُقُونَ مِنَ الدِّينِ كما يَمرُقُ السَّهمُ مِن الرَّمِيّة».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الحلم والعفو عن الجاهلين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الخامس: الفتن المتعلقة بالعلماء والخطباء وقراء القرآن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